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Default="003B086F" w:rsidP="00542407">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Work Placement </w:t>
      </w:r>
      <w:r w:rsidR="005354FA">
        <w:rPr>
          <w:rFonts w:ascii="Calibri" w:hAnsi="Calibri" w:cs="Calibri"/>
          <w:b/>
          <w:sz w:val="22"/>
          <w:szCs w:val="22"/>
        </w:rPr>
        <w:t xml:space="preserve">Administration </w:t>
      </w:r>
      <w:r w:rsidR="009836E3">
        <w:rPr>
          <w:rFonts w:ascii="Calibri" w:hAnsi="Calibri" w:cs="Calibri"/>
          <w:b/>
          <w:sz w:val="22"/>
          <w:szCs w:val="22"/>
        </w:rPr>
        <w:t xml:space="preserve">Coordinator </w:t>
      </w:r>
      <w:r w:rsidR="001B2C80">
        <w:rPr>
          <w:rFonts w:ascii="Calibri" w:hAnsi="Calibri" w:cs="Calibri"/>
          <w:b/>
          <w:sz w:val="22"/>
          <w:szCs w:val="22"/>
        </w:rPr>
        <w:t>(Fixed term until 29</w:t>
      </w:r>
      <w:r w:rsidR="001B2C80" w:rsidRPr="001B2C80">
        <w:rPr>
          <w:rFonts w:ascii="Calibri" w:hAnsi="Calibri" w:cs="Calibri"/>
          <w:b/>
          <w:sz w:val="22"/>
          <w:szCs w:val="22"/>
          <w:vertAlign w:val="superscript"/>
        </w:rPr>
        <w:t>th</w:t>
      </w:r>
      <w:r w:rsidR="001B2C80">
        <w:rPr>
          <w:rFonts w:ascii="Calibri" w:hAnsi="Calibri" w:cs="Calibri"/>
          <w:b/>
          <w:sz w:val="22"/>
          <w:szCs w:val="22"/>
        </w:rPr>
        <w:t xml:space="preserve"> July 2020)</w:t>
      </w:r>
      <w:r w:rsidR="00471A48" w:rsidRPr="00720EF3">
        <w:rPr>
          <w:rFonts w:ascii="Calibri" w:hAnsi="Calibri" w:cs="Calibri"/>
          <w:b/>
          <w:sz w:val="22"/>
          <w:szCs w:val="22"/>
        </w:rPr>
        <w:t xml:space="preserve"> </w:t>
      </w:r>
    </w:p>
    <w:p w:rsidR="001B2C80" w:rsidRPr="00720EF3" w:rsidRDefault="001B2C80" w:rsidP="00542407">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Ref</w:t>
      </w:r>
      <w:r w:rsidR="005A63A3">
        <w:rPr>
          <w:rFonts w:ascii="Calibri" w:hAnsi="Calibri" w:cs="Calibri"/>
          <w:b/>
          <w:sz w:val="22"/>
          <w:szCs w:val="22"/>
        </w:rPr>
        <w:t>:</w:t>
      </w:r>
      <w:r>
        <w:rPr>
          <w:rFonts w:ascii="Calibri" w:hAnsi="Calibri" w:cs="Calibri"/>
          <w:b/>
          <w:sz w:val="22"/>
          <w:szCs w:val="22"/>
        </w:rPr>
        <w:t xml:space="preserve"> </w:t>
      </w:r>
      <w:bookmarkStart w:id="0" w:name="_GoBack"/>
      <w:r>
        <w:rPr>
          <w:rFonts w:ascii="Calibri" w:hAnsi="Calibri" w:cs="Calibri"/>
          <w:b/>
          <w:sz w:val="22"/>
          <w:szCs w:val="22"/>
        </w:rPr>
        <w:t>VBSS19.48a</w:t>
      </w:r>
    </w:p>
    <w:bookmarkEnd w:id="0"/>
    <w:p w:rsidR="00447FE5" w:rsidRPr="00720EF3" w:rsidRDefault="00447FE5" w:rsidP="00AE00DD">
      <w:pPr>
        <w:rPr>
          <w:rFonts w:ascii="Calibri" w:hAnsi="Calibri" w:cs="Calibri"/>
          <w:sz w:val="22"/>
          <w:szCs w:val="22"/>
        </w:rPr>
      </w:pPr>
    </w:p>
    <w:p w:rsidR="00AE00DD" w:rsidRPr="00720EF3"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1. The Appointment</w:t>
      </w:r>
    </w:p>
    <w:p w:rsidR="00A915F2" w:rsidRPr="00AC3EE4" w:rsidRDefault="00A915F2" w:rsidP="00A915F2">
      <w:pPr>
        <w:jc w:val="both"/>
        <w:rPr>
          <w:rFonts w:ascii="Calibri" w:hAnsi="Calibri"/>
          <w:bCs/>
          <w:iCs/>
          <w:sz w:val="22"/>
          <w:szCs w:val="22"/>
        </w:rPr>
      </w:pPr>
    </w:p>
    <w:p w:rsidR="00542407" w:rsidRDefault="008F6061" w:rsidP="000876CF">
      <w:pPr>
        <w:jc w:val="both"/>
        <w:rPr>
          <w:rFonts w:ascii="Calibri" w:hAnsi="Calibri" w:cs="Calibri"/>
          <w:sz w:val="22"/>
          <w:szCs w:val="22"/>
        </w:rPr>
      </w:pPr>
      <w:r w:rsidRPr="00720EF3">
        <w:rPr>
          <w:rFonts w:ascii="Calibri" w:hAnsi="Calibri" w:cs="Calibri"/>
          <w:sz w:val="22"/>
          <w:szCs w:val="22"/>
        </w:rPr>
        <w:t>T</w:t>
      </w:r>
      <w:r w:rsidR="009703B2" w:rsidRPr="00720EF3">
        <w:rPr>
          <w:rFonts w:ascii="Calibri" w:hAnsi="Calibri" w:cs="Calibri"/>
          <w:sz w:val="22"/>
          <w:szCs w:val="22"/>
        </w:rPr>
        <w:t xml:space="preserve">he purpose of this role is to </w:t>
      </w:r>
      <w:r w:rsidR="00B67E66">
        <w:rPr>
          <w:rFonts w:ascii="Calibri" w:hAnsi="Calibri" w:cs="Calibri"/>
          <w:sz w:val="22"/>
          <w:szCs w:val="22"/>
        </w:rPr>
        <w:t xml:space="preserve">support </w:t>
      </w:r>
      <w:r w:rsidR="00FC183C">
        <w:rPr>
          <w:rFonts w:ascii="Calibri" w:hAnsi="Calibri" w:cs="Calibri"/>
          <w:sz w:val="22"/>
          <w:szCs w:val="22"/>
        </w:rPr>
        <w:t>and coordi</w:t>
      </w:r>
      <w:r w:rsidR="00D9534B">
        <w:rPr>
          <w:rFonts w:ascii="Calibri" w:hAnsi="Calibri" w:cs="Calibri"/>
          <w:sz w:val="22"/>
          <w:szCs w:val="22"/>
        </w:rPr>
        <w:t xml:space="preserve">nate </w:t>
      </w:r>
      <w:r w:rsidR="00B67E66">
        <w:rPr>
          <w:rFonts w:ascii="Calibri" w:hAnsi="Calibri" w:cs="Calibri"/>
          <w:sz w:val="22"/>
          <w:szCs w:val="22"/>
        </w:rPr>
        <w:t xml:space="preserve">the processing of work placement applications </w:t>
      </w:r>
      <w:r w:rsidR="00A915F2">
        <w:rPr>
          <w:rFonts w:ascii="Calibri" w:hAnsi="Calibri" w:cs="Calibri"/>
          <w:sz w:val="22"/>
          <w:szCs w:val="22"/>
        </w:rPr>
        <w:t xml:space="preserve">as part of </w:t>
      </w:r>
      <w:r w:rsidR="009703B2" w:rsidRPr="00720EF3">
        <w:rPr>
          <w:rFonts w:ascii="Calibri" w:hAnsi="Calibri" w:cs="Calibri"/>
          <w:sz w:val="22"/>
          <w:szCs w:val="22"/>
        </w:rPr>
        <w:t>the Care</w:t>
      </w:r>
      <w:r w:rsidR="00FC183C">
        <w:rPr>
          <w:rFonts w:ascii="Calibri" w:hAnsi="Calibri" w:cs="Calibri"/>
          <w:sz w:val="22"/>
          <w:szCs w:val="22"/>
        </w:rPr>
        <w:t xml:space="preserve">ers and Employability Team </w:t>
      </w:r>
      <w:r w:rsidR="00D9534B">
        <w:rPr>
          <w:rFonts w:ascii="Calibri" w:hAnsi="Calibri" w:cs="Calibri"/>
          <w:sz w:val="22"/>
          <w:szCs w:val="22"/>
        </w:rPr>
        <w:t xml:space="preserve">with a key focus on prioritising and actioning outstanding health and safety vettings’. Delivering outstanding customer service, being the frontline of a busy student services </w:t>
      </w:r>
      <w:r w:rsidR="00FC183C">
        <w:rPr>
          <w:rFonts w:ascii="Calibri" w:hAnsi="Calibri" w:cs="Calibri"/>
          <w:sz w:val="22"/>
          <w:szCs w:val="22"/>
        </w:rPr>
        <w:t>office</w:t>
      </w:r>
      <w:r w:rsidR="00D9534B">
        <w:rPr>
          <w:rFonts w:ascii="Calibri" w:hAnsi="Calibri" w:cs="Calibri"/>
          <w:sz w:val="22"/>
          <w:szCs w:val="22"/>
        </w:rPr>
        <w:t xml:space="preserve"> environment</w:t>
      </w:r>
      <w:r w:rsidR="00FC183C">
        <w:rPr>
          <w:rFonts w:ascii="Calibri" w:hAnsi="Calibri" w:cs="Calibri"/>
          <w:sz w:val="22"/>
          <w:szCs w:val="22"/>
        </w:rPr>
        <w:t>.</w:t>
      </w:r>
    </w:p>
    <w:p w:rsidR="00A915F2" w:rsidRPr="00720EF3" w:rsidRDefault="00A915F2" w:rsidP="000876CF">
      <w:pPr>
        <w:jc w:val="both"/>
        <w:rPr>
          <w:rFonts w:ascii="Calibri" w:hAnsi="Calibri" w:cs="Calibri"/>
          <w:sz w:val="22"/>
          <w:szCs w:val="22"/>
        </w:rPr>
      </w:pPr>
    </w:p>
    <w:p w:rsidR="00A915F2" w:rsidRDefault="009703B2" w:rsidP="000876CF">
      <w:pPr>
        <w:jc w:val="both"/>
        <w:rPr>
          <w:rFonts w:ascii="Calibri" w:hAnsi="Calibri" w:cs="Calibri"/>
          <w:sz w:val="22"/>
          <w:szCs w:val="22"/>
        </w:rPr>
      </w:pPr>
      <w:r w:rsidRPr="00720EF3">
        <w:rPr>
          <w:rFonts w:ascii="Calibri" w:hAnsi="Calibri" w:cs="Calibri"/>
          <w:sz w:val="22"/>
          <w:szCs w:val="22"/>
        </w:rPr>
        <w:t xml:space="preserve">The ideal candidate will be </w:t>
      </w:r>
      <w:r w:rsidR="00A915F2">
        <w:rPr>
          <w:rFonts w:ascii="Calibri" w:hAnsi="Calibri" w:cs="Calibri"/>
          <w:sz w:val="22"/>
          <w:szCs w:val="22"/>
        </w:rPr>
        <w:t xml:space="preserve">confident </w:t>
      </w:r>
      <w:r w:rsidR="00D9534B">
        <w:rPr>
          <w:rFonts w:ascii="Calibri" w:hAnsi="Calibri" w:cs="Calibri"/>
          <w:sz w:val="22"/>
          <w:szCs w:val="22"/>
        </w:rPr>
        <w:t xml:space="preserve">in communication with </w:t>
      </w:r>
      <w:r w:rsidR="00A915F2">
        <w:rPr>
          <w:rFonts w:ascii="Calibri" w:hAnsi="Calibri" w:cs="Calibri"/>
          <w:sz w:val="22"/>
          <w:szCs w:val="22"/>
        </w:rPr>
        <w:t xml:space="preserve">employers </w:t>
      </w:r>
      <w:r w:rsidR="00D9534B">
        <w:rPr>
          <w:rFonts w:ascii="Calibri" w:hAnsi="Calibri" w:cs="Calibri"/>
          <w:sz w:val="22"/>
          <w:szCs w:val="22"/>
        </w:rPr>
        <w:t xml:space="preserve">to ensure </w:t>
      </w:r>
      <w:r w:rsidR="00A915F2">
        <w:rPr>
          <w:rFonts w:ascii="Calibri" w:hAnsi="Calibri" w:cs="Calibri"/>
          <w:sz w:val="22"/>
          <w:szCs w:val="22"/>
        </w:rPr>
        <w:t xml:space="preserve">low and medium risk health and safety </w:t>
      </w:r>
      <w:r w:rsidR="00B67E66">
        <w:rPr>
          <w:rFonts w:ascii="Calibri" w:hAnsi="Calibri" w:cs="Calibri"/>
          <w:sz w:val="22"/>
          <w:szCs w:val="22"/>
        </w:rPr>
        <w:t xml:space="preserve">electronic </w:t>
      </w:r>
      <w:r w:rsidR="00A915F2">
        <w:rPr>
          <w:rFonts w:ascii="Calibri" w:hAnsi="Calibri" w:cs="Calibri"/>
          <w:sz w:val="22"/>
          <w:szCs w:val="22"/>
        </w:rPr>
        <w:t xml:space="preserve">paperwork </w:t>
      </w:r>
      <w:r w:rsidR="00D9534B">
        <w:rPr>
          <w:rFonts w:ascii="Calibri" w:hAnsi="Calibri" w:cs="Calibri"/>
          <w:sz w:val="22"/>
          <w:szCs w:val="22"/>
        </w:rPr>
        <w:t xml:space="preserve">is completed in a timely manner </w:t>
      </w:r>
      <w:r w:rsidR="005F6D4B">
        <w:rPr>
          <w:rFonts w:ascii="Calibri" w:hAnsi="Calibri" w:cs="Calibri"/>
          <w:sz w:val="22"/>
          <w:szCs w:val="22"/>
        </w:rPr>
        <w:t xml:space="preserve">over the telephone </w:t>
      </w:r>
      <w:r w:rsidR="00A915F2">
        <w:rPr>
          <w:rFonts w:ascii="Calibri" w:hAnsi="Calibri" w:cs="Calibri"/>
          <w:sz w:val="22"/>
          <w:szCs w:val="22"/>
        </w:rPr>
        <w:t>prior to students starting placements.</w:t>
      </w:r>
    </w:p>
    <w:p w:rsidR="00A915F2" w:rsidRDefault="00A915F2" w:rsidP="000876CF">
      <w:pPr>
        <w:jc w:val="both"/>
        <w:rPr>
          <w:rFonts w:ascii="Calibri" w:hAnsi="Calibri" w:cs="Calibri"/>
          <w:sz w:val="22"/>
          <w:szCs w:val="22"/>
        </w:rPr>
      </w:pPr>
    </w:p>
    <w:p w:rsidR="00A915F2" w:rsidRDefault="00D9534B" w:rsidP="000876CF">
      <w:pPr>
        <w:jc w:val="both"/>
        <w:rPr>
          <w:rFonts w:ascii="Calibri" w:hAnsi="Calibri" w:cs="Calibri"/>
          <w:sz w:val="22"/>
          <w:szCs w:val="22"/>
        </w:rPr>
      </w:pPr>
      <w:r>
        <w:rPr>
          <w:rFonts w:ascii="Calibri" w:hAnsi="Calibri" w:cs="Calibri"/>
          <w:sz w:val="22"/>
          <w:szCs w:val="22"/>
        </w:rPr>
        <w:t xml:space="preserve">Supporting </w:t>
      </w:r>
      <w:r w:rsidR="00A915F2">
        <w:rPr>
          <w:rFonts w:ascii="Calibri" w:hAnsi="Calibri" w:cs="Calibri"/>
          <w:sz w:val="22"/>
          <w:szCs w:val="22"/>
        </w:rPr>
        <w:t xml:space="preserve">students dropping in </w:t>
      </w:r>
      <w:r>
        <w:rPr>
          <w:rFonts w:ascii="Calibri" w:hAnsi="Calibri" w:cs="Calibri"/>
          <w:sz w:val="22"/>
          <w:szCs w:val="22"/>
        </w:rPr>
        <w:t xml:space="preserve">helping to find or match to existing </w:t>
      </w:r>
      <w:r w:rsidR="00A915F2">
        <w:rPr>
          <w:rFonts w:ascii="Calibri" w:hAnsi="Calibri" w:cs="Calibri"/>
          <w:sz w:val="22"/>
          <w:szCs w:val="22"/>
        </w:rPr>
        <w:t>work placement opportunities, booking work placement int</w:t>
      </w:r>
      <w:r w:rsidR="00B67E66">
        <w:rPr>
          <w:rFonts w:ascii="Calibri" w:hAnsi="Calibri" w:cs="Calibri"/>
          <w:sz w:val="22"/>
          <w:szCs w:val="22"/>
        </w:rPr>
        <w:t>erventions in the teams diaries</w:t>
      </w:r>
      <w:r>
        <w:rPr>
          <w:rFonts w:ascii="Calibri" w:hAnsi="Calibri" w:cs="Calibri"/>
          <w:sz w:val="22"/>
          <w:szCs w:val="22"/>
        </w:rPr>
        <w:t>, researching placements for students,</w:t>
      </w:r>
      <w:r w:rsidR="00B67E66">
        <w:rPr>
          <w:rFonts w:ascii="Calibri" w:hAnsi="Calibri" w:cs="Calibri"/>
          <w:sz w:val="22"/>
          <w:szCs w:val="22"/>
        </w:rPr>
        <w:t xml:space="preserve"> contributing to achieving work placement targets for both study programme and industry placements.</w:t>
      </w:r>
    </w:p>
    <w:p w:rsidR="00A915F2" w:rsidRDefault="00A915F2" w:rsidP="000876CF">
      <w:pPr>
        <w:jc w:val="both"/>
        <w:rPr>
          <w:rFonts w:ascii="Calibri" w:hAnsi="Calibri" w:cs="Calibri"/>
          <w:sz w:val="22"/>
          <w:szCs w:val="22"/>
        </w:rPr>
      </w:pPr>
    </w:p>
    <w:p w:rsidR="44AF8DD0" w:rsidRDefault="44AF8DD0" w:rsidP="44AF8DD0">
      <w:pPr>
        <w:jc w:val="both"/>
        <w:rPr>
          <w:rFonts w:ascii="Calibri" w:hAnsi="Calibri" w:cs="Calibri"/>
          <w:sz w:val="22"/>
          <w:szCs w:val="22"/>
        </w:rPr>
      </w:pPr>
      <w:r w:rsidRPr="00720EF3">
        <w:rPr>
          <w:rFonts w:ascii="Calibri" w:hAnsi="Calibri" w:cs="Calibri"/>
          <w:sz w:val="22"/>
          <w:szCs w:val="22"/>
        </w:rPr>
        <w:t xml:space="preserve">It is essential that the person appointed has the ability to build positive relationships with employers and students, </w:t>
      </w:r>
      <w:r w:rsidR="00B67E66">
        <w:rPr>
          <w:rFonts w:ascii="Calibri" w:hAnsi="Calibri" w:cs="Calibri"/>
          <w:sz w:val="22"/>
          <w:szCs w:val="22"/>
        </w:rPr>
        <w:t xml:space="preserve">face to </w:t>
      </w:r>
      <w:r w:rsidR="00D9534B">
        <w:rPr>
          <w:rFonts w:ascii="Calibri" w:hAnsi="Calibri" w:cs="Calibri"/>
          <w:sz w:val="22"/>
          <w:szCs w:val="22"/>
        </w:rPr>
        <w:t>face,</w:t>
      </w:r>
      <w:r w:rsidR="00B67E66">
        <w:rPr>
          <w:rFonts w:ascii="Calibri" w:hAnsi="Calibri" w:cs="Calibri"/>
          <w:sz w:val="22"/>
          <w:szCs w:val="22"/>
        </w:rPr>
        <w:t xml:space="preserve"> on the telephone and </w:t>
      </w:r>
      <w:r w:rsidR="00DF3679">
        <w:rPr>
          <w:rFonts w:ascii="Calibri" w:hAnsi="Calibri" w:cs="Calibri"/>
          <w:sz w:val="22"/>
          <w:szCs w:val="22"/>
        </w:rPr>
        <w:t xml:space="preserve">using </w:t>
      </w:r>
      <w:r w:rsidR="00B67E66">
        <w:rPr>
          <w:rFonts w:ascii="Calibri" w:hAnsi="Calibri" w:cs="Calibri"/>
          <w:sz w:val="22"/>
          <w:szCs w:val="22"/>
        </w:rPr>
        <w:t xml:space="preserve">email correspondence </w:t>
      </w:r>
      <w:r w:rsidRPr="00720EF3">
        <w:rPr>
          <w:rFonts w:ascii="Calibri" w:hAnsi="Calibri" w:cs="Calibri"/>
          <w:sz w:val="22"/>
          <w:szCs w:val="22"/>
        </w:rPr>
        <w:t xml:space="preserve">and has an understanding and empathy with some of the barriers that students may face when making job applications. </w:t>
      </w:r>
      <w:r w:rsidR="00D9534B">
        <w:rPr>
          <w:rFonts w:ascii="Calibri" w:hAnsi="Calibri" w:cs="Calibri"/>
          <w:sz w:val="22"/>
          <w:szCs w:val="22"/>
        </w:rPr>
        <w:t xml:space="preserve"> </w:t>
      </w:r>
    </w:p>
    <w:p w:rsidR="00D9534B" w:rsidRPr="00720EF3" w:rsidRDefault="00D9534B" w:rsidP="44AF8DD0">
      <w:pPr>
        <w:jc w:val="both"/>
        <w:rPr>
          <w:rFonts w:ascii="Calibri" w:hAnsi="Calibri" w:cs="Calibri"/>
          <w:sz w:val="22"/>
          <w:szCs w:val="22"/>
        </w:rPr>
      </w:pPr>
    </w:p>
    <w:p w:rsidR="009703B2" w:rsidRPr="00720EF3" w:rsidRDefault="44AF8DD0" w:rsidP="44AF8DD0">
      <w:pPr>
        <w:jc w:val="both"/>
        <w:rPr>
          <w:rFonts w:ascii="Calibri" w:hAnsi="Calibri" w:cs="Calibri"/>
          <w:sz w:val="22"/>
          <w:szCs w:val="22"/>
        </w:rPr>
      </w:pPr>
      <w:r w:rsidRPr="00720EF3">
        <w:rPr>
          <w:rFonts w:ascii="Calibri" w:hAnsi="Calibri" w:cs="Calibri"/>
          <w:sz w:val="22"/>
          <w:szCs w:val="22"/>
        </w:rPr>
        <w:t xml:space="preserve">The ideal candidate will be </w:t>
      </w:r>
      <w:r w:rsidR="00BD4170">
        <w:rPr>
          <w:rFonts w:ascii="Calibri" w:hAnsi="Calibri" w:cs="Calibri"/>
          <w:sz w:val="22"/>
          <w:szCs w:val="22"/>
        </w:rPr>
        <w:t xml:space="preserve">experienced in using spreadsheets and databases, </w:t>
      </w:r>
      <w:r w:rsidRPr="00720EF3">
        <w:rPr>
          <w:rFonts w:ascii="Calibri" w:hAnsi="Calibri" w:cs="Calibri"/>
          <w:sz w:val="22"/>
          <w:szCs w:val="22"/>
        </w:rPr>
        <w:t xml:space="preserve">able to </w:t>
      </w:r>
      <w:r w:rsidR="00DF3679">
        <w:rPr>
          <w:rFonts w:ascii="Calibri" w:hAnsi="Calibri" w:cs="Calibri"/>
          <w:sz w:val="22"/>
          <w:szCs w:val="22"/>
        </w:rPr>
        <w:t xml:space="preserve">multi-task, </w:t>
      </w:r>
      <w:r w:rsidRPr="00720EF3">
        <w:rPr>
          <w:rFonts w:ascii="Calibri" w:hAnsi="Calibri" w:cs="Calibri"/>
          <w:sz w:val="22"/>
          <w:szCs w:val="22"/>
        </w:rPr>
        <w:t xml:space="preserve">prioritise and monitor </w:t>
      </w:r>
      <w:r w:rsidR="00D9534B">
        <w:rPr>
          <w:rFonts w:ascii="Calibri" w:hAnsi="Calibri" w:cs="Calibri"/>
          <w:sz w:val="22"/>
          <w:szCs w:val="22"/>
        </w:rPr>
        <w:t>the stages placements have reached</w:t>
      </w:r>
      <w:r w:rsidRPr="00720EF3">
        <w:rPr>
          <w:rFonts w:ascii="Calibri" w:hAnsi="Calibri" w:cs="Calibri"/>
          <w:sz w:val="22"/>
          <w:szCs w:val="22"/>
        </w:rPr>
        <w:t xml:space="preserve"> usi</w:t>
      </w:r>
      <w:r w:rsidR="00D9534B">
        <w:rPr>
          <w:rFonts w:ascii="Calibri" w:hAnsi="Calibri" w:cs="Calibri"/>
          <w:sz w:val="22"/>
          <w:szCs w:val="22"/>
        </w:rPr>
        <w:t>ng the work placement software. In addition creating</w:t>
      </w:r>
      <w:r w:rsidRPr="00720EF3">
        <w:rPr>
          <w:rFonts w:ascii="Calibri" w:hAnsi="Calibri" w:cs="Calibri"/>
          <w:sz w:val="22"/>
          <w:szCs w:val="22"/>
        </w:rPr>
        <w:t xml:space="preserve"> a range of reports for the team</w:t>
      </w:r>
      <w:r w:rsidR="00A915F2">
        <w:rPr>
          <w:rFonts w:ascii="Calibri" w:hAnsi="Calibri" w:cs="Calibri"/>
          <w:sz w:val="22"/>
          <w:szCs w:val="22"/>
        </w:rPr>
        <w:t>, tutors</w:t>
      </w:r>
      <w:r w:rsidRPr="00720EF3">
        <w:rPr>
          <w:rFonts w:ascii="Calibri" w:hAnsi="Calibri" w:cs="Calibri"/>
          <w:sz w:val="22"/>
          <w:szCs w:val="22"/>
        </w:rPr>
        <w:t xml:space="preserve"> and </w:t>
      </w:r>
      <w:r w:rsidR="00A915F2">
        <w:rPr>
          <w:rFonts w:ascii="Calibri" w:hAnsi="Calibri" w:cs="Calibri"/>
          <w:sz w:val="22"/>
          <w:szCs w:val="22"/>
        </w:rPr>
        <w:t>Heads of Department.</w:t>
      </w:r>
    </w:p>
    <w:p w:rsidR="00720EF3" w:rsidRPr="00720EF3" w:rsidRDefault="00720EF3" w:rsidP="44AF8DD0">
      <w:pPr>
        <w:jc w:val="both"/>
        <w:rPr>
          <w:rFonts w:ascii="Calibri" w:hAnsi="Calibri" w:cs="Calibri"/>
          <w:sz w:val="22"/>
          <w:szCs w:val="22"/>
        </w:rPr>
      </w:pPr>
    </w:p>
    <w:p w:rsidR="00202838" w:rsidRPr="00720EF3" w:rsidRDefault="00542407" w:rsidP="000876CF">
      <w:pPr>
        <w:jc w:val="both"/>
        <w:rPr>
          <w:rFonts w:ascii="Calibri" w:hAnsi="Calibri"/>
          <w:sz w:val="22"/>
        </w:rPr>
      </w:pPr>
      <w:r w:rsidRPr="00720EF3">
        <w:rPr>
          <w:rFonts w:ascii="Calibri" w:hAnsi="Calibri"/>
          <w:sz w:val="22"/>
        </w:rPr>
        <w:t xml:space="preserve">The standard hours of work are between 8.30am to 5pm but candidates must be flexible to work outside of these hours to cover events such as </w:t>
      </w:r>
      <w:r w:rsidR="00800516" w:rsidRPr="00720EF3">
        <w:rPr>
          <w:rFonts w:ascii="Calibri" w:hAnsi="Calibri"/>
          <w:sz w:val="22"/>
        </w:rPr>
        <w:t>o</w:t>
      </w:r>
      <w:r w:rsidRPr="00720EF3">
        <w:rPr>
          <w:rFonts w:ascii="Calibri" w:hAnsi="Calibri"/>
          <w:sz w:val="22"/>
        </w:rPr>
        <w:t xml:space="preserve">pen </w:t>
      </w:r>
      <w:r w:rsidR="00800516" w:rsidRPr="00720EF3">
        <w:rPr>
          <w:rFonts w:ascii="Calibri" w:hAnsi="Calibri"/>
          <w:sz w:val="22"/>
        </w:rPr>
        <w:t>e</w:t>
      </w:r>
      <w:r w:rsidRPr="00720EF3">
        <w:rPr>
          <w:rFonts w:ascii="Calibri" w:hAnsi="Calibri"/>
          <w:sz w:val="22"/>
        </w:rPr>
        <w:t>venings, early morning or evening careers appointments and external events when required to do so.</w:t>
      </w:r>
    </w:p>
    <w:p w:rsidR="00542407" w:rsidRPr="00720EF3" w:rsidRDefault="00542407" w:rsidP="000876CF">
      <w:pPr>
        <w:jc w:val="both"/>
        <w:rPr>
          <w:rFonts w:ascii="Calibri" w:hAnsi="Calibri" w:cs="Calibri"/>
          <w:sz w:val="22"/>
          <w:szCs w:val="22"/>
        </w:rPr>
      </w:pPr>
    </w:p>
    <w:p w:rsidR="001B2C80" w:rsidRPr="004E1635" w:rsidRDefault="001B2C80" w:rsidP="001B2C80">
      <w:pPr>
        <w:jc w:val="both"/>
        <w:rPr>
          <w:rFonts w:ascii="Calibri" w:hAnsi="Calibri" w:cs="Calibri"/>
          <w:b/>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Respect, Integrity, C</w:t>
      </w:r>
      <w:r>
        <w:rPr>
          <w:rFonts w:ascii="Calibri" w:hAnsi="Calibri" w:cs="Calibri"/>
          <w:b/>
          <w:sz w:val="22"/>
          <w:szCs w:val="22"/>
        </w:rPr>
        <w:t>ollaboration, High Expectations and</w:t>
      </w:r>
      <w:r w:rsidRPr="004E1635">
        <w:rPr>
          <w:rFonts w:ascii="Calibri" w:hAnsi="Calibri" w:cs="Calibri"/>
          <w:b/>
          <w:sz w:val="22"/>
          <w:szCs w:val="22"/>
        </w:rPr>
        <w:t xml:space="preserve"> Responsibility. </w:t>
      </w:r>
    </w:p>
    <w:p w:rsidR="001B2C80" w:rsidRDefault="001B2C80" w:rsidP="000876CF">
      <w:pPr>
        <w:jc w:val="both"/>
        <w:rPr>
          <w:rFonts w:ascii="Calibri" w:hAnsi="Calibri" w:cs="Calibri"/>
          <w:sz w:val="22"/>
          <w:szCs w:val="22"/>
        </w:rPr>
      </w:pPr>
    </w:p>
    <w:p w:rsidR="00A915F2" w:rsidRDefault="00A915F2" w:rsidP="00A915F2">
      <w:pPr>
        <w:jc w:val="both"/>
        <w:rPr>
          <w:rFonts w:ascii="Calibri" w:hAnsi="Calibri"/>
          <w:b/>
          <w:bCs/>
          <w:iCs/>
          <w:sz w:val="22"/>
          <w:szCs w:val="22"/>
        </w:rPr>
      </w:pPr>
      <w:r w:rsidRPr="00AC3EE4">
        <w:rPr>
          <w:rFonts w:ascii="Calibri" w:hAnsi="Calibri"/>
          <w:b/>
          <w:bCs/>
          <w:iCs/>
          <w:sz w:val="22"/>
          <w:szCs w:val="22"/>
        </w:rPr>
        <w:t xml:space="preserve">JOINING OUR JOURNEY </w:t>
      </w:r>
    </w:p>
    <w:p w:rsidR="00A915F2" w:rsidRDefault="00A915F2" w:rsidP="00A915F2">
      <w:pPr>
        <w:jc w:val="both"/>
        <w:rPr>
          <w:rFonts w:ascii="Calibri" w:hAnsi="Calibri"/>
          <w:b/>
          <w:bCs/>
          <w:iCs/>
          <w:sz w:val="22"/>
          <w:szCs w:val="22"/>
        </w:rPr>
      </w:pPr>
    </w:p>
    <w:p w:rsidR="00A915F2" w:rsidRPr="003126FA" w:rsidRDefault="00A915F2" w:rsidP="00A915F2">
      <w:pPr>
        <w:jc w:val="both"/>
        <w:rPr>
          <w:rFonts w:ascii="Calibri" w:hAnsi="Calibri"/>
          <w:bCs/>
          <w:iCs/>
          <w:sz w:val="22"/>
          <w:szCs w:val="22"/>
        </w:rPr>
      </w:pPr>
      <w:r w:rsidRPr="00AC3EE4">
        <w:rPr>
          <w:rFonts w:ascii="Calibri" w:hAnsi="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A915F2" w:rsidRPr="00AC3EE4" w:rsidRDefault="00A915F2" w:rsidP="00A915F2">
      <w:pPr>
        <w:jc w:val="both"/>
        <w:rPr>
          <w:rFonts w:ascii="Calibri" w:hAnsi="Calibri"/>
          <w:b/>
          <w:bCs/>
          <w:iCs/>
          <w:sz w:val="22"/>
          <w:szCs w:val="22"/>
        </w:rPr>
      </w:pPr>
    </w:p>
    <w:p w:rsidR="00A915F2" w:rsidRPr="00AC3EE4" w:rsidRDefault="00A915F2" w:rsidP="00A915F2">
      <w:pPr>
        <w:jc w:val="both"/>
        <w:rPr>
          <w:rFonts w:ascii="Calibri" w:hAnsi="Calibri"/>
          <w:bCs/>
          <w:iCs/>
          <w:sz w:val="22"/>
          <w:szCs w:val="22"/>
        </w:rPr>
      </w:pPr>
      <w:r w:rsidRPr="00AC3EE4">
        <w:rPr>
          <w:rFonts w:ascii="Calibri" w:hAnsi="Calibri"/>
          <w:bCs/>
          <w:iCs/>
          <w:sz w:val="22"/>
          <w:szCs w:val="22"/>
        </w:rPr>
        <w:t>When you join our college, our staff have access to numerous benefits and facilities:</w:t>
      </w:r>
    </w:p>
    <w:p w:rsidR="00A915F2" w:rsidRPr="00AC3EE4" w:rsidRDefault="00A915F2" w:rsidP="00A915F2">
      <w:pPr>
        <w:jc w:val="both"/>
        <w:rPr>
          <w:rFonts w:ascii="Calibri" w:hAnsi="Calibri"/>
          <w:bCs/>
          <w:iCs/>
          <w:sz w:val="22"/>
          <w:szCs w:val="22"/>
        </w:rPr>
      </w:pP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 xml:space="preserve">Pension Scheme </w:t>
      </w: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Occupational Health Service</w:t>
      </w: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Enhanced Maternity/Paternity provision</w:t>
      </w: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Staff Development days/week (July)</w:t>
      </w: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Free confidential counselling service</w:t>
      </w:r>
    </w:p>
    <w:p w:rsidR="00A915F2" w:rsidRPr="00AC3EE4"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lastRenderedPageBreak/>
        <w:t>Free car parking</w:t>
      </w:r>
    </w:p>
    <w:p w:rsidR="00A915F2" w:rsidRPr="003126FA" w:rsidRDefault="00A915F2" w:rsidP="00A915F2">
      <w:pPr>
        <w:numPr>
          <w:ilvl w:val="0"/>
          <w:numId w:val="14"/>
        </w:numPr>
        <w:jc w:val="both"/>
        <w:rPr>
          <w:rFonts w:ascii="Calibri" w:hAnsi="Calibri"/>
          <w:bCs/>
          <w:iCs/>
          <w:sz w:val="22"/>
          <w:szCs w:val="22"/>
        </w:rPr>
      </w:pPr>
      <w:r w:rsidRPr="00AC3EE4">
        <w:rPr>
          <w:rFonts w:ascii="Calibri" w:hAnsi="Calibri"/>
          <w:bCs/>
          <w:iCs/>
          <w:sz w:val="22"/>
          <w:szCs w:val="22"/>
        </w:rPr>
        <w:t xml:space="preserve">On-site hair and beauty salon, Revive Spa, fine dining Refine Restaurant and Create Theatre </w:t>
      </w:r>
    </w:p>
    <w:p w:rsidR="006542CB" w:rsidRPr="00720EF3" w:rsidRDefault="006542CB" w:rsidP="000876CF">
      <w:pPr>
        <w:jc w:val="both"/>
        <w:rPr>
          <w:rFonts w:ascii="Calibri" w:hAnsi="Calibri" w:cs="Calibri"/>
          <w:sz w:val="22"/>
          <w:szCs w:val="22"/>
        </w:rPr>
      </w:pPr>
    </w:p>
    <w:p w:rsidR="00AE00DD" w:rsidRPr="00720EF3"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2. The Post</w:t>
      </w:r>
    </w:p>
    <w:p w:rsidR="00AE00DD" w:rsidRPr="00720EF3" w:rsidRDefault="00AE00DD" w:rsidP="00AE00DD">
      <w:pPr>
        <w:rPr>
          <w:rFonts w:ascii="Calibri" w:hAnsi="Calibri" w:cs="Calibri"/>
          <w:b/>
          <w:sz w:val="22"/>
          <w:szCs w:val="22"/>
        </w:rPr>
      </w:pPr>
    </w:p>
    <w:p w:rsidR="00AE00DD" w:rsidRPr="00720EF3" w:rsidRDefault="00AE00DD" w:rsidP="00AE00DD">
      <w:pPr>
        <w:numPr>
          <w:ilvl w:val="1"/>
          <w:numId w:val="6"/>
        </w:numPr>
        <w:rPr>
          <w:rFonts w:ascii="Calibri" w:hAnsi="Calibri" w:cs="Calibri"/>
          <w:b/>
          <w:sz w:val="22"/>
          <w:szCs w:val="22"/>
        </w:rPr>
      </w:pPr>
      <w:r w:rsidRPr="00720EF3">
        <w:rPr>
          <w:rFonts w:ascii="Calibri" w:hAnsi="Calibri" w:cs="Calibri"/>
          <w:b/>
          <w:sz w:val="22"/>
          <w:szCs w:val="22"/>
        </w:rPr>
        <w:t>Main Duties and Responsibilities</w:t>
      </w:r>
    </w:p>
    <w:p w:rsidR="00B67E66" w:rsidRDefault="00B67E66" w:rsidP="00B67E66">
      <w:pPr>
        <w:pStyle w:val="ListParagrap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Monitor deadlines for health and safety vettings’, running weekly reports to share with the team and working to the goal of ensuring all employers have completed up to date health and safety forms before students commence their placements.</w:t>
      </w:r>
    </w:p>
    <w:p w:rsidR="00DF3679" w:rsidRDefault="00DF3679" w:rsidP="00DF3679">
      <w:pPr>
        <w:ind w:left="720" w:right="-236"/>
        <w:jc w:val="bot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Front line in the office, dealing with calls, visitors, </w:t>
      </w:r>
      <w:r w:rsidR="00E9190E">
        <w:rPr>
          <w:rFonts w:ascii="Calibri" w:hAnsi="Calibri" w:cs="Calibri"/>
          <w:sz w:val="22"/>
          <w:szCs w:val="22"/>
        </w:rPr>
        <w:t>and student</w:t>
      </w:r>
      <w:r>
        <w:rPr>
          <w:rFonts w:ascii="Calibri" w:hAnsi="Calibri" w:cs="Calibri"/>
          <w:sz w:val="22"/>
          <w:szCs w:val="22"/>
        </w:rPr>
        <w:t xml:space="preserve"> drop ins, sharing work placement opportunity information, booking appointments for team members</w:t>
      </w:r>
      <w:r w:rsidR="00E9190E">
        <w:rPr>
          <w:rFonts w:ascii="Calibri" w:hAnsi="Calibri" w:cs="Calibri"/>
          <w:sz w:val="22"/>
          <w:szCs w:val="22"/>
        </w:rPr>
        <w:t>, support with establishing positive relevant and meaningful work placements.</w:t>
      </w:r>
    </w:p>
    <w:p w:rsidR="00DF3679" w:rsidRDefault="00DF3679" w:rsidP="00DF3679">
      <w:pPr>
        <w:pStyle w:val="ListParagraph"/>
        <w:rPr>
          <w:rFonts w:ascii="Calibri" w:hAnsi="Calibri" w:cs="Calibri"/>
          <w:sz w:val="22"/>
          <w:szCs w:val="22"/>
        </w:rPr>
      </w:pPr>
    </w:p>
    <w:p w:rsidR="00DF3679" w:rsidRDefault="00DF3679"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Completion of weekly data reports using the work placement software and the college systems, to record the number of student interventions, employer engagement, health and safety </w:t>
      </w:r>
      <w:r w:rsidR="00362BF7">
        <w:rPr>
          <w:rFonts w:ascii="Calibri" w:hAnsi="Calibri" w:cs="Calibri"/>
          <w:sz w:val="22"/>
          <w:szCs w:val="22"/>
        </w:rPr>
        <w:t>vettings’</w:t>
      </w:r>
      <w:r>
        <w:rPr>
          <w:rFonts w:ascii="Calibri" w:hAnsi="Calibri" w:cs="Calibri"/>
          <w:sz w:val="22"/>
          <w:szCs w:val="22"/>
        </w:rPr>
        <w:t xml:space="preserve"> and cross college work placement outcomes for both study programme and industry placements.</w:t>
      </w:r>
    </w:p>
    <w:p w:rsidR="00DF3679" w:rsidRDefault="00DF3679" w:rsidP="00DF3679">
      <w:pPr>
        <w:pStyle w:val="ListParagraph"/>
        <w:rPr>
          <w:rFonts w:ascii="Calibri" w:hAnsi="Calibri" w:cs="Calibri"/>
          <w:sz w:val="22"/>
          <w:szCs w:val="22"/>
        </w:rPr>
      </w:pPr>
    </w:p>
    <w:p w:rsidR="00362BF7"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Generating feedback requests to students on completion of placements and employer appraisals. Feeling confident to follow up outstanding feedback, liaising with tutors and contacting the work placement supervisors. Ensuring work placement certificates are </w:t>
      </w:r>
      <w:r w:rsidR="00BD4170">
        <w:rPr>
          <w:rFonts w:ascii="Calibri" w:hAnsi="Calibri" w:cs="Calibri"/>
          <w:sz w:val="22"/>
          <w:szCs w:val="22"/>
        </w:rPr>
        <w:t>created and shared on completion of feedback.</w:t>
      </w:r>
    </w:p>
    <w:p w:rsidR="00362BF7" w:rsidRDefault="00362BF7" w:rsidP="00362BF7">
      <w:pPr>
        <w:pStyle w:val="ListParagraph"/>
        <w:rPr>
          <w:rFonts w:ascii="Calibri" w:hAnsi="Calibri" w:cs="Calibri"/>
          <w:sz w:val="22"/>
          <w:szCs w:val="22"/>
        </w:rPr>
      </w:pPr>
    </w:p>
    <w:p w:rsidR="00B67E66"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Support with administrative duties, data requests, work related learning projects, scanning and uploading documents, planning team meetings and events such as Employer Advisory Boards and employer guest talks, student visits and National Careers Week.</w:t>
      </w:r>
    </w:p>
    <w:p w:rsidR="00B67E66" w:rsidRDefault="00B67E66" w:rsidP="00B67E66">
      <w:pPr>
        <w:pStyle w:val="ListParagraph"/>
        <w:rPr>
          <w:rFonts w:ascii="Calibri" w:hAnsi="Calibri" w:cs="Calibri"/>
          <w:sz w:val="22"/>
          <w:szCs w:val="22"/>
        </w:rPr>
      </w:pPr>
    </w:p>
    <w:p w:rsidR="00B67E66" w:rsidRDefault="00B67E66" w:rsidP="00B67E66">
      <w:pPr>
        <w:numPr>
          <w:ilvl w:val="0"/>
          <w:numId w:val="11"/>
        </w:numPr>
        <w:ind w:right="-236" w:hanging="720"/>
        <w:jc w:val="both"/>
        <w:rPr>
          <w:rFonts w:ascii="Calibri" w:hAnsi="Calibri" w:cs="Calibri"/>
          <w:sz w:val="22"/>
          <w:szCs w:val="22"/>
        </w:rPr>
      </w:pPr>
      <w:r>
        <w:rPr>
          <w:rFonts w:ascii="Calibri" w:hAnsi="Calibri" w:cs="Calibri"/>
          <w:sz w:val="22"/>
          <w:szCs w:val="22"/>
        </w:rPr>
        <w:t>Liaise with health and social care and childcare coordin</w:t>
      </w:r>
      <w:r w:rsidR="00362BF7">
        <w:rPr>
          <w:rFonts w:ascii="Calibri" w:hAnsi="Calibri" w:cs="Calibri"/>
          <w:sz w:val="22"/>
          <w:szCs w:val="22"/>
        </w:rPr>
        <w:t>ators to review and update data ensuring all work placement repo</w:t>
      </w:r>
      <w:r w:rsidR="00E9190E">
        <w:rPr>
          <w:rFonts w:ascii="Calibri" w:hAnsi="Calibri" w:cs="Calibri"/>
          <w:sz w:val="22"/>
          <w:szCs w:val="22"/>
        </w:rPr>
        <w:t>rts are accurate and up to date across college.</w:t>
      </w:r>
    </w:p>
    <w:p w:rsidR="00B67E66" w:rsidRDefault="00B67E66" w:rsidP="00B67E66">
      <w:pPr>
        <w:pStyle w:val="ListParagraph"/>
        <w:rPr>
          <w:rFonts w:ascii="Calibri" w:hAnsi="Calibri" w:cs="Calibri"/>
          <w:sz w:val="22"/>
          <w:szCs w:val="22"/>
        </w:rPr>
      </w:pPr>
    </w:p>
    <w:p w:rsidR="00B67E66" w:rsidRDefault="00362BF7" w:rsidP="00B67E66">
      <w:pPr>
        <w:numPr>
          <w:ilvl w:val="0"/>
          <w:numId w:val="11"/>
        </w:numPr>
        <w:ind w:right="-236" w:hanging="720"/>
        <w:jc w:val="both"/>
        <w:rPr>
          <w:rFonts w:ascii="Calibri" w:hAnsi="Calibri" w:cs="Calibri"/>
          <w:sz w:val="22"/>
          <w:szCs w:val="22"/>
        </w:rPr>
      </w:pPr>
      <w:r>
        <w:rPr>
          <w:rFonts w:ascii="Calibri" w:hAnsi="Calibri" w:cs="Calibri"/>
          <w:sz w:val="22"/>
          <w:szCs w:val="22"/>
        </w:rPr>
        <w:t xml:space="preserve">Ensuring all work placement confirmation correspondence to both </w:t>
      </w:r>
      <w:r w:rsidR="00B67E66">
        <w:rPr>
          <w:rFonts w:ascii="Calibri" w:hAnsi="Calibri" w:cs="Calibri"/>
          <w:sz w:val="22"/>
          <w:szCs w:val="22"/>
        </w:rPr>
        <w:t>students and e</w:t>
      </w:r>
      <w:r>
        <w:rPr>
          <w:rFonts w:ascii="Calibri" w:hAnsi="Calibri" w:cs="Calibri"/>
          <w:sz w:val="22"/>
          <w:szCs w:val="22"/>
        </w:rPr>
        <w:t>mployers is delivered prior to placement start dates.</w:t>
      </w:r>
    </w:p>
    <w:p w:rsidR="00B67E66" w:rsidRDefault="00B67E66" w:rsidP="00B67E66">
      <w:pPr>
        <w:pStyle w:val="ListParagraph"/>
        <w:rPr>
          <w:rFonts w:ascii="Calibri" w:hAnsi="Calibri" w:cs="Calibri"/>
          <w:sz w:val="22"/>
          <w:szCs w:val="22"/>
        </w:rPr>
      </w:pPr>
    </w:p>
    <w:p w:rsidR="00B67E66" w:rsidRDefault="00E9190E" w:rsidP="00B67E66">
      <w:pPr>
        <w:numPr>
          <w:ilvl w:val="0"/>
          <w:numId w:val="11"/>
        </w:numPr>
        <w:ind w:right="-236" w:hanging="720"/>
        <w:jc w:val="both"/>
        <w:rPr>
          <w:rFonts w:ascii="Calibri" w:hAnsi="Calibri" w:cs="Calibri"/>
          <w:sz w:val="22"/>
          <w:szCs w:val="22"/>
        </w:rPr>
      </w:pPr>
      <w:r>
        <w:rPr>
          <w:rFonts w:ascii="Calibri" w:hAnsi="Calibri" w:cs="Calibri"/>
          <w:sz w:val="22"/>
          <w:szCs w:val="22"/>
        </w:rPr>
        <w:t>Contributing to monitoring placements and recording positive outcomes to be used for case studies.</w:t>
      </w:r>
    </w:p>
    <w:p w:rsidR="00B67E66" w:rsidRDefault="00B67E66" w:rsidP="00B67E66">
      <w:pPr>
        <w:pStyle w:val="ListParagraph"/>
        <w:rPr>
          <w:rFonts w:ascii="Calibri" w:hAnsi="Calibri" w:cs="Calibri"/>
          <w:sz w:val="22"/>
          <w:szCs w:val="22"/>
        </w:rPr>
      </w:pPr>
    </w:p>
    <w:p w:rsidR="00955D53" w:rsidRPr="00BD4170" w:rsidRDefault="00B67E66" w:rsidP="00BD4170">
      <w:pPr>
        <w:numPr>
          <w:ilvl w:val="0"/>
          <w:numId w:val="11"/>
        </w:numPr>
        <w:ind w:right="-236" w:hanging="720"/>
        <w:jc w:val="both"/>
        <w:rPr>
          <w:rFonts w:ascii="Calibri" w:hAnsi="Calibri" w:cs="Calibri"/>
          <w:b/>
          <w:sz w:val="22"/>
          <w:szCs w:val="22"/>
        </w:rPr>
      </w:pPr>
      <w:r>
        <w:rPr>
          <w:rFonts w:ascii="Calibri" w:hAnsi="Calibri" w:cs="Calibri"/>
          <w:sz w:val="22"/>
          <w:szCs w:val="22"/>
        </w:rPr>
        <w:t xml:space="preserve">Planning and </w:t>
      </w:r>
      <w:r w:rsidRPr="009836E3">
        <w:rPr>
          <w:rFonts w:ascii="Calibri" w:hAnsi="Calibri" w:cs="Calibri"/>
          <w:sz w:val="22"/>
          <w:szCs w:val="22"/>
        </w:rPr>
        <w:t xml:space="preserve">Booking </w:t>
      </w:r>
      <w:r>
        <w:rPr>
          <w:rFonts w:ascii="Calibri" w:hAnsi="Calibri" w:cs="Calibri"/>
          <w:sz w:val="22"/>
          <w:szCs w:val="22"/>
        </w:rPr>
        <w:t xml:space="preserve">work placement </w:t>
      </w:r>
      <w:r w:rsidRPr="009836E3">
        <w:rPr>
          <w:rFonts w:ascii="Calibri" w:hAnsi="Calibri" w:cs="Calibri"/>
          <w:sz w:val="22"/>
          <w:szCs w:val="22"/>
        </w:rPr>
        <w:t>tutorials</w:t>
      </w:r>
      <w:r>
        <w:rPr>
          <w:rFonts w:ascii="Calibri" w:hAnsi="Calibri" w:cs="Calibri"/>
          <w:sz w:val="22"/>
          <w:szCs w:val="22"/>
        </w:rPr>
        <w:t xml:space="preserve"> across curriculum</w:t>
      </w:r>
      <w:r w:rsidRPr="009836E3">
        <w:rPr>
          <w:rFonts w:ascii="Calibri" w:hAnsi="Calibri" w:cs="Calibri"/>
          <w:sz w:val="22"/>
          <w:szCs w:val="22"/>
        </w:rPr>
        <w:t>.</w:t>
      </w:r>
      <w:r w:rsidR="00BD4170">
        <w:rPr>
          <w:rFonts w:ascii="Calibri" w:hAnsi="Calibri" w:cs="Calibri"/>
          <w:sz w:val="22"/>
          <w:szCs w:val="22"/>
        </w:rPr>
        <w:t xml:space="preserve"> Preparing tutorial packs and using college systems to record tutorial delivery.</w:t>
      </w:r>
      <w:r w:rsidR="00955D53" w:rsidRPr="00BD4170">
        <w:rPr>
          <w:rFonts w:ascii="Calibri" w:hAnsi="Calibri" w:cs="Calibri"/>
          <w:sz w:val="22"/>
          <w:szCs w:val="22"/>
        </w:rPr>
        <w:t xml:space="preserve"> </w:t>
      </w:r>
    </w:p>
    <w:p w:rsidR="002A3BF1" w:rsidRPr="00720EF3" w:rsidRDefault="002A3BF1" w:rsidP="002A3BF1">
      <w:pPr>
        <w:ind w:left="720" w:right="-236"/>
        <w:jc w:val="both"/>
        <w:rPr>
          <w:rFonts w:ascii="Calibri" w:hAnsi="Calibri" w:cs="Calibri"/>
          <w:sz w:val="22"/>
          <w:szCs w:val="22"/>
        </w:rPr>
      </w:pPr>
    </w:p>
    <w:p w:rsidR="002A3BF1" w:rsidRPr="00720EF3" w:rsidRDefault="44AF8DD0" w:rsidP="000876CF">
      <w:pPr>
        <w:numPr>
          <w:ilvl w:val="0"/>
          <w:numId w:val="11"/>
        </w:numPr>
        <w:ind w:right="-236" w:hanging="720"/>
        <w:jc w:val="both"/>
        <w:rPr>
          <w:rFonts w:ascii="Calibri" w:hAnsi="Calibri" w:cs="Calibri"/>
          <w:sz w:val="22"/>
          <w:szCs w:val="22"/>
        </w:rPr>
      </w:pPr>
      <w:r w:rsidRPr="00720EF3">
        <w:rPr>
          <w:rFonts w:ascii="Calibri" w:hAnsi="Calibri" w:cs="Calibri"/>
          <w:sz w:val="22"/>
          <w:szCs w:val="22"/>
        </w:rPr>
        <w:t>To develop productive and professional relationships with st</w:t>
      </w:r>
      <w:r w:rsidR="00226246">
        <w:rPr>
          <w:rFonts w:ascii="Calibri" w:hAnsi="Calibri" w:cs="Calibri"/>
          <w:sz w:val="22"/>
          <w:szCs w:val="22"/>
        </w:rPr>
        <w:t xml:space="preserve">udents, tutors, </w:t>
      </w:r>
      <w:r w:rsidR="00226246" w:rsidRPr="00720EF3">
        <w:rPr>
          <w:rFonts w:ascii="Calibri" w:hAnsi="Calibri" w:cs="Calibri"/>
          <w:sz w:val="22"/>
          <w:szCs w:val="22"/>
        </w:rPr>
        <w:t>and</w:t>
      </w:r>
      <w:r w:rsidRPr="00720EF3">
        <w:rPr>
          <w:rFonts w:ascii="Calibri" w:hAnsi="Calibri" w:cs="Calibri"/>
          <w:sz w:val="22"/>
          <w:szCs w:val="22"/>
        </w:rPr>
        <w:t xml:space="preserve"> other support services </w:t>
      </w:r>
      <w:r w:rsidR="00E9190E">
        <w:rPr>
          <w:rFonts w:ascii="Calibri" w:hAnsi="Calibri" w:cs="Calibri"/>
          <w:sz w:val="22"/>
          <w:szCs w:val="22"/>
        </w:rPr>
        <w:t xml:space="preserve">working closely with the careers team and the student finance team </w:t>
      </w:r>
      <w:r w:rsidRPr="00720EF3">
        <w:rPr>
          <w:rFonts w:ascii="Calibri" w:hAnsi="Calibri" w:cs="Calibri"/>
          <w:sz w:val="22"/>
          <w:szCs w:val="22"/>
        </w:rPr>
        <w:t xml:space="preserve">to enable the positive progression of students from the college. </w:t>
      </w:r>
    </w:p>
    <w:p w:rsidR="00720EF3" w:rsidRPr="00720EF3" w:rsidRDefault="00720EF3" w:rsidP="00720EF3">
      <w:pPr>
        <w:ind w:right="-236"/>
        <w:jc w:val="both"/>
        <w:rPr>
          <w:rFonts w:ascii="Calibri" w:hAnsi="Calibri" w:cs="Calibri"/>
          <w:sz w:val="22"/>
          <w:szCs w:val="22"/>
        </w:rPr>
      </w:pPr>
    </w:p>
    <w:p w:rsidR="00BD4170" w:rsidRDefault="44AF8DD0" w:rsidP="00BD4170">
      <w:pPr>
        <w:numPr>
          <w:ilvl w:val="0"/>
          <w:numId w:val="11"/>
        </w:numPr>
        <w:ind w:right="-236" w:hanging="720"/>
        <w:jc w:val="both"/>
        <w:rPr>
          <w:sz w:val="22"/>
          <w:szCs w:val="22"/>
        </w:rPr>
      </w:pPr>
      <w:r w:rsidRPr="00720EF3">
        <w:rPr>
          <w:rFonts w:ascii="Calibri" w:hAnsi="Calibri" w:cs="Calibri"/>
          <w:sz w:val="22"/>
          <w:szCs w:val="22"/>
        </w:rPr>
        <w:t>To build strong links with employers, co-ordinating their preferred selection process, interviews with students in college or externally or self-matching students using robust processes.</w:t>
      </w:r>
    </w:p>
    <w:p w:rsidR="00BD4170" w:rsidRDefault="00BD4170" w:rsidP="00BD4170">
      <w:pPr>
        <w:pStyle w:val="ListParagraph"/>
        <w:rPr>
          <w:rFonts w:ascii="Calibri" w:hAnsi="Calibri" w:cs="Calibri"/>
          <w:sz w:val="22"/>
          <w:szCs w:val="22"/>
        </w:rPr>
      </w:pPr>
    </w:p>
    <w:p w:rsidR="00BD4170" w:rsidRPr="00BD4170" w:rsidRDefault="44AF8DD0" w:rsidP="00BD4170">
      <w:pPr>
        <w:numPr>
          <w:ilvl w:val="0"/>
          <w:numId w:val="11"/>
        </w:numPr>
        <w:ind w:right="-236" w:hanging="720"/>
        <w:jc w:val="both"/>
        <w:rPr>
          <w:sz w:val="22"/>
          <w:szCs w:val="22"/>
        </w:rPr>
      </w:pPr>
      <w:r w:rsidRPr="00BD4170">
        <w:rPr>
          <w:rFonts w:ascii="Calibri" w:hAnsi="Calibri" w:cs="Calibri"/>
          <w:sz w:val="22"/>
          <w:szCs w:val="22"/>
        </w:rPr>
        <w:t xml:space="preserve">To maintain accurate and up to date records </w:t>
      </w:r>
      <w:r w:rsidR="00BD4170" w:rsidRPr="00BD4170">
        <w:rPr>
          <w:rFonts w:ascii="Calibri" w:hAnsi="Calibri" w:cs="Calibri"/>
          <w:sz w:val="22"/>
          <w:szCs w:val="22"/>
        </w:rPr>
        <w:t xml:space="preserve">such as insurance updates and employer records, using college systems including </w:t>
      </w:r>
      <w:r w:rsidRPr="00BD4170">
        <w:rPr>
          <w:rFonts w:ascii="Calibri" w:hAnsi="Calibri" w:cs="Calibri"/>
          <w:sz w:val="22"/>
          <w:szCs w:val="22"/>
        </w:rPr>
        <w:t>ProMonitor</w:t>
      </w:r>
      <w:r w:rsidR="00BD4170" w:rsidRPr="00BD4170">
        <w:rPr>
          <w:rFonts w:ascii="Calibri" w:hAnsi="Calibri" w:cs="Calibri"/>
          <w:sz w:val="22"/>
          <w:szCs w:val="22"/>
        </w:rPr>
        <w:t>, CRM databases and Connect.</w:t>
      </w:r>
    </w:p>
    <w:p w:rsidR="00720EF3" w:rsidRPr="00720EF3" w:rsidRDefault="00720EF3" w:rsidP="004C62B6">
      <w:pPr>
        <w:ind w:right="-236"/>
        <w:jc w:val="both"/>
        <w:rPr>
          <w:rFonts w:ascii="Calibri" w:hAnsi="Calibri" w:cs="Calibri"/>
          <w:sz w:val="22"/>
          <w:szCs w:val="22"/>
        </w:rPr>
      </w:pPr>
    </w:p>
    <w:p w:rsidR="009703B2" w:rsidRPr="00B661E3" w:rsidRDefault="44AF8DD0" w:rsidP="00974A28">
      <w:pPr>
        <w:numPr>
          <w:ilvl w:val="0"/>
          <w:numId w:val="11"/>
        </w:numPr>
        <w:ind w:right="-236" w:hanging="720"/>
        <w:jc w:val="both"/>
        <w:rPr>
          <w:rFonts w:ascii="Calibri" w:hAnsi="Calibri" w:cs="Calibri"/>
          <w:sz w:val="22"/>
          <w:szCs w:val="22"/>
        </w:rPr>
      </w:pPr>
      <w:r w:rsidRPr="00B661E3">
        <w:rPr>
          <w:rFonts w:ascii="Calibri" w:hAnsi="Calibri" w:cs="Calibri"/>
          <w:sz w:val="22"/>
          <w:szCs w:val="22"/>
        </w:rPr>
        <w:t>Support the development and maintenance of the Job Shop website</w:t>
      </w:r>
      <w:r w:rsidR="00B661E3" w:rsidRPr="00B661E3">
        <w:rPr>
          <w:rFonts w:ascii="Calibri" w:hAnsi="Calibri" w:cs="Calibri"/>
          <w:sz w:val="22"/>
          <w:szCs w:val="22"/>
        </w:rPr>
        <w:t xml:space="preserve"> ensuring all work placement opportunities are advertised</w:t>
      </w:r>
      <w:r w:rsidR="00B661E3">
        <w:rPr>
          <w:rFonts w:ascii="Calibri" w:hAnsi="Calibri" w:cs="Calibri"/>
          <w:sz w:val="22"/>
          <w:szCs w:val="22"/>
        </w:rPr>
        <w:t>.</w:t>
      </w:r>
    </w:p>
    <w:p w:rsidR="009703B2" w:rsidRPr="00720EF3" w:rsidRDefault="009703B2" w:rsidP="00955D53">
      <w:pPr>
        <w:ind w:right="-236"/>
        <w:jc w:val="both"/>
        <w:rPr>
          <w:rFonts w:ascii="Calibri" w:hAnsi="Calibri" w:cs="Calibri"/>
          <w:sz w:val="22"/>
          <w:szCs w:val="22"/>
        </w:rPr>
      </w:pPr>
    </w:p>
    <w:p w:rsidR="00542407" w:rsidRDefault="44AF8DD0" w:rsidP="000876CF">
      <w:pPr>
        <w:numPr>
          <w:ilvl w:val="0"/>
          <w:numId w:val="11"/>
        </w:numPr>
        <w:ind w:right="-236" w:hanging="720"/>
        <w:jc w:val="both"/>
        <w:rPr>
          <w:rFonts w:ascii="Calibri" w:hAnsi="Calibri" w:cs="Calibri"/>
          <w:sz w:val="22"/>
          <w:szCs w:val="22"/>
        </w:rPr>
      </w:pPr>
      <w:r w:rsidRPr="00720EF3">
        <w:rPr>
          <w:rFonts w:ascii="Calibri" w:hAnsi="Calibri" w:cs="Calibri"/>
          <w:sz w:val="22"/>
          <w:szCs w:val="22"/>
        </w:rPr>
        <w:t xml:space="preserve">Support the wider college activities </w:t>
      </w:r>
      <w:r w:rsidR="00BD4170">
        <w:rPr>
          <w:rFonts w:ascii="Calibri" w:hAnsi="Calibri" w:cs="Calibri"/>
          <w:sz w:val="22"/>
          <w:szCs w:val="22"/>
        </w:rPr>
        <w:t>when required, such as open days, evenings, Saturday Open Day</w:t>
      </w:r>
      <w:r w:rsidRPr="00720EF3">
        <w:rPr>
          <w:rFonts w:ascii="Calibri" w:hAnsi="Calibri" w:cs="Calibri"/>
          <w:sz w:val="22"/>
          <w:szCs w:val="22"/>
        </w:rPr>
        <w:t>s.</w:t>
      </w:r>
    </w:p>
    <w:p w:rsidR="00BD4170" w:rsidRDefault="00BD4170" w:rsidP="00BD4170">
      <w:pPr>
        <w:ind w:right="-236"/>
        <w:jc w:val="both"/>
        <w:rPr>
          <w:rFonts w:ascii="Calibri" w:hAnsi="Calibri" w:cs="Calibri"/>
          <w:sz w:val="22"/>
          <w:szCs w:val="22"/>
        </w:rPr>
      </w:pPr>
    </w:p>
    <w:p w:rsidR="00AE00DD" w:rsidRPr="00720EF3" w:rsidRDefault="00AE00DD" w:rsidP="00060E42">
      <w:pPr>
        <w:jc w:val="both"/>
        <w:rPr>
          <w:rFonts w:ascii="Calibri" w:hAnsi="Calibri" w:cs="Calibri"/>
          <w:b/>
          <w:sz w:val="22"/>
          <w:szCs w:val="22"/>
        </w:rPr>
      </w:pPr>
      <w:r w:rsidRPr="00720EF3">
        <w:rPr>
          <w:rFonts w:ascii="Calibri" w:hAnsi="Calibri" w:cs="Calibri"/>
          <w:b/>
          <w:sz w:val="22"/>
          <w:szCs w:val="22"/>
        </w:rPr>
        <w:t>2.</w:t>
      </w:r>
      <w:r w:rsidR="006542CB" w:rsidRPr="00720EF3">
        <w:rPr>
          <w:rFonts w:ascii="Calibri" w:hAnsi="Calibri" w:cs="Calibri"/>
          <w:b/>
          <w:sz w:val="22"/>
          <w:szCs w:val="22"/>
        </w:rPr>
        <w:t>2</w:t>
      </w:r>
      <w:r w:rsidRPr="00720EF3">
        <w:rPr>
          <w:rFonts w:ascii="Calibri" w:hAnsi="Calibri" w:cs="Calibri"/>
          <w:b/>
          <w:sz w:val="22"/>
          <w:szCs w:val="22"/>
        </w:rPr>
        <w:tab/>
        <w:t>Other Responsibilities</w:t>
      </w:r>
    </w:p>
    <w:p w:rsidR="00AE00DD" w:rsidRPr="00720EF3" w:rsidRDefault="00AE00DD" w:rsidP="00060E42">
      <w:pPr>
        <w:jc w:val="both"/>
        <w:rPr>
          <w:rFonts w:ascii="Calibri" w:hAnsi="Calibri" w:cs="Calibri"/>
          <w:b/>
          <w:sz w:val="22"/>
          <w:szCs w:val="22"/>
          <w:u w:val="single"/>
        </w:rPr>
      </w:pPr>
    </w:p>
    <w:p w:rsidR="00AE00DD" w:rsidRPr="00720EF3" w:rsidRDefault="00AE00DD" w:rsidP="000876CF">
      <w:pPr>
        <w:ind w:left="720" w:hanging="720"/>
        <w:jc w:val="both"/>
        <w:rPr>
          <w:rFonts w:ascii="Calibri" w:hAnsi="Calibri" w:cs="Calibri"/>
          <w:sz w:val="22"/>
          <w:szCs w:val="22"/>
        </w:rPr>
      </w:pPr>
      <w:r w:rsidRPr="00720EF3">
        <w:rPr>
          <w:rFonts w:ascii="Calibri" w:hAnsi="Calibri" w:cs="Calibri"/>
          <w:sz w:val="22"/>
          <w:szCs w:val="22"/>
        </w:rPr>
        <w:t>a)</w:t>
      </w:r>
      <w:r w:rsidRPr="00720EF3">
        <w:rPr>
          <w:rFonts w:ascii="Calibri" w:hAnsi="Calibri" w:cs="Calibri"/>
          <w:sz w:val="22"/>
          <w:szCs w:val="22"/>
        </w:rPr>
        <w:tab/>
      </w:r>
      <w:r w:rsidR="008F6061" w:rsidRPr="00720EF3">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AE00DD" w:rsidRPr="00720EF3" w:rsidRDefault="00AE00DD" w:rsidP="000876CF">
      <w:pPr>
        <w:ind w:left="720"/>
        <w:jc w:val="both"/>
        <w:rPr>
          <w:rFonts w:ascii="Calibri" w:hAnsi="Calibri" w:cs="Calibri"/>
          <w:sz w:val="22"/>
          <w:szCs w:val="22"/>
        </w:rPr>
      </w:pPr>
    </w:p>
    <w:p w:rsidR="00416A2B" w:rsidRPr="00720EF3" w:rsidRDefault="00AE00DD" w:rsidP="000876CF">
      <w:pPr>
        <w:ind w:left="720" w:hanging="720"/>
        <w:jc w:val="both"/>
        <w:rPr>
          <w:rFonts w:ascii="Calibri" w:hAnsi="Calibri" w:cs="Calibri"/>
          <w:sz w:val="22"/>
          <w:szCs w:val="22"/>
        </w:rPr>
      </w:pPr>
      <w:r w:rsidRPr="00720EF3">
        <w:rPr>
          <w:rFonts w:ascii="Calibri" w:hAnsi="Calibri" w:cs="Calibri"/>
          <w:sz w:val="22"/>
          <w:szCs w:val="22"/>
        </w:rPr>
        <w:t>b)</w:t>
      </w:r>
      <w:r w:rsidRPr="00720EF3">
        <w:rPr>
          <w:rFonts w:ascii="Calibri" w:hAnsi="Calibri" w:cs="Calibri"/>
          <w:sz w:val="22"/>
          <w:szCs w:val="22"/>
        </w:rPr>
        <w:tab/>
      </w:r>
      <w:r w:rsidR="008F6061" w:rsidRPr="00720EF3">
        <w:rPr>
          <w:rFonts w:ascii="Calibri" w:hAnsi="Calibri" w:cs="Calibri"/>
          <w:sz w:val="22"/>
          <w:szCs w:val="22"/>
        </w:rPr>
        <w:t>To comply with all college standards and expectations, including college learner procedures and practices and safeguarding policy and practices.</w:t>
      </w:r>
    </w:p>
    <w:p w:rsidR="008C6B36" w:rsidRPr="00720EF3" w:rsidRDefault="008C6B36" w:rsidP="000876CF">
      <w:pPr>
        <w:ind w:left="720" w:hanging="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c)</w:t>
      </w:r>
      <w:r w:rsidRPr="00720EF3">
        <w:rPr>
          <w:rFonts w:ascii="Calibri" w:hAnsi="Calibri" w:cs="Calibri"/>
          <w:sz w:val="22"/>
          <w:szCs w:val="22"/>
        </w:rPr>
        <w:tab/>
      </w:r>
      <w:r w:rsidR="00AE00DD" w:rsidRPr="00720EF3">
        <w:rPr>
          <w:rFonts w:ascii="Calibri" w:hAnsi="Calibri" w:cs="Calibri"/>
          <w:sz w:val="22"/>
          <w:szCs w:val="22"/>
        </w:rPr>
        <w:t>To keep up to date, so far as necessary, for the efficient executing of the job, with new legislation, procedures and techniques</w:t>
      </w:r>
      <w:r w:rsidRPr="00720EF3">
        <w:rPr>
          <w:rFonts w:ascii="Calibri" w:hAnsi="Calibri" w:cs="Calibri"/>
          <w:sz w:val="22"/>
          <w:szCs w:val="22"/>
        </w:rPr>
        <w:t xml:space="preserve"> and attend relevant mandatory training</w:t>
      </w:r>
      <w:r w:rsidR="00AE00DD" w:rsidRPr="00720EF3">
        <w:rPr>
          <w:rFonts w:ascii="Calibri" w:hAnsi="Calibri" w:cs="Calibri"/>
          <w:sz w:val="22"/>
          <w:szCs w:val="22"/>
        </w:rPr>
        <w:t>.</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d</w:t>
      </w:r>
      <w:r w:rsidR="00AE00DD" w:rsidRPr="00720EF3">
        <w:rPr>
          <w:rFonts w:ascii="Calibri" w:hAnsi="Calibri" w:cs="Calibri"/>
          <w:sz w:val="22"/>
          <w:szCs w:val="22"/>
        </w:rPr>
        <w:t>)</w:t>
      </w:r>
      <w:r w:rsidR="00AE00DD" w:rsidRPr="00720EF3">
        <w:rPr>
          <w:rFonts w:ascii="Calibri" w:hAnsi="Calibri" w:cs="Calibri"/>
          <w:sz w:val="22"/>
          <w:szCs w:val="22"/>
        </w:rPr>
        <w:tab/>
        <w:t>To be conversant with and participate in activities and developments at college, regional and national level which are relevant to the post.</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ind w:left="720" w:hanging="720"/>
        <w:jc w:val="both"/>
        <w:rPr>
          <w:rFonts w:ascii="Calibri" w:hAnsi="Calibri" w:cs="Calibri"/>
          <w:sz w:val="22"/>
          <w:szCs w:val="22"/>
        </w:rPr>
      </w:pPr>
      <w:r w:rsidRPr="00720EF3">
        <w:rPr>
          <w:rFonts w:ascii="Calibri" w:hAnsi="Calibri" w:cs="Calibri"/>
          <w:sz w:val="22"/>
          <w:szCs w:val="22"/>
        </w:rPr>
        <w:t>e</w:t>
      </w:r>
      <w:r w:rsidR="00AE00DD" w:rsidRPr="00720EF3">
        <w:rPr>
          <w:rFonts w:ascii="Calibri" w:hAnsi="Calibri" w:cs="Calibri"/>
          <w:sz w:val="22"/>
          <w:szCs w:val="22"/>
        </w:rPr>
        <w:t>)</w:t>
      </w:r>
      <w:r w:rsidR="00AE00DD" w:rsidRPr="00720EF3">
        <w:rPr>
          <w:rFonts w:ascii="Calibri" w:hAnsi="Calibri" w:cs="Calibri"/>
          <w:sz w:val="22"/>
          <w:szCs w:val="22"/>
        </w:rPr>
        <w:tab/>
      </w:r>
      <w:r w:rsidR="008F6061" w:rsidRPr="00720EF3">
        <w:rPr>
          <w:rFonts w:ascii="Calibri" w:hAnsi="Calibri" w:cs="Calibri"/>
          <w:sz w:val="22"/>
          <w:szCs w:val="22"/>
        </w:rPr>
        <w:t>To present and promote an appropriate public image in representing the college group and its subsidiaries.</w:t>
      </w:r>
    </w:p>
    <w:p w:rsidR="00AE00DD" w:rsidRPr="00720EF3" w:rsidRDefault="00AE00DD" w:rsidP="000876CF">
      <w:pPr>
        <w:ind w:left="720"/>
        <w:jc w:val="both"/>
        <w:rPr>
          <w:rFonts w:ascii="Calibri" w:hAnsi="Calibri" w:cs="Calibri"/>
          <w:sz w:val="22"/>
          <w:szCs w:val="22"/>
        </w:rPr>
      </w:pPr>
    </w:p>
    <w:p w:rsidR="00AE00DD" w:rsidRPr="00720EF3" w:rsidRDefault="00416A2B" w:rsidP="000876CF">
      <w:pPr>
        <w:pStyle w:val="BodyTextIndent3"/>
        <w:spacing w:after="0"/>
        <w:ind w:left="720" w:hanging="720"/>
        <w:jc w:val="both"/>
        <w:rPr>
          <w:rFonts w:ascii="Calibri" w:hAnsi="Calibri" w:cs="Calibri"/>
          <w:sz w:val="22"/>
          <w:szCs w:val="22"/>
        </w:rPr>
      </w:pPr>
      <w:r w:rsidRPr="00720EF3">
        <w:rPr>
          <w:rFonts w:ascii="Calibri" w:hAnsi="Calibri" w:cs="Calibri"/>
          <w:sz w:val="22"/>
          <w:szCs w:val="22"/>
        </w:rPr>
        <w:t>f</w:t>
      </w:r>
      <w:r w:rsidR="00AE00DD" w:rsidRPr="00720EF3">
        <w:rPr>
          <w:rFonts w:ascii="Calibri" w:hAnsi="Calibri" w:cs="Calibri"/>
          <w:sz w:val="22"/>
          <w:szCs w:val="22"/>
        </w:rPr>
        <w:t>)</w:t>
      </w:r>
      <w:r w:rsidR="00AE00DD" w:rsidRPr="00720EF3">
        <w:rPr>
          <w:rFonts w:ascii="Calibri" w:hAnsi="Calibri" w:cs="Calibri"/>
          <w:sz w:val="22"/>
          <w:szCs w:val="22"/>
        </w:rPr>
        <w:tab/>
        <w:t>To undertake any other duties as may reasonably be required commensurate with the post.</w:t>
      </w:r>
    </w:p>
    <w:p w:rsidR="008C6B36" w:rsidRPr="00720EF3" w:rsidRDefault="008C6B36" w:rsidP="009703B2">
      <w:pPr>
        <w:pStyle w:val="BodyTextIndent3"/>
        <w:spacing w:after="0"/>
        <w:ind w:left="0"/>
        <w:jc w:val="both"/>
        <w:rPr>
          <w:rFonts w:ascii="Calibri" w:hAnsi="Calibri" w:cs="Calibri"/>
          <w:sz w:val="22"/>
          <w:szCs w:val="22"/>
        </w:rPr>
      </w:pPr>
    </w:p>
    <w:p w:rsidR="00AE00DD" w:rsidRPr="00720EF3" w:rsidRDefault="00AE00DD" w:rsidP="009703B2">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720EF3">
        <w:rPr>
          <w:rFonts w:ascii="Calibri" w:hAnsi="Calibri" w:cs="Calibri"/>
          <w:b/>
          <w:sz w:val="22"/>
          <w:szCs w:val="22"/>
        </w:rPr>
        <w:t>3. Skills, Qualities &amp;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720EF3" w:rsidRPr="00720EF3" w:rsidTr="44AF8DD0">
        <w:trPr>
          <w:tblHeader/>
          <w:jc w:val="center"/>
        </w:trPr>
        <w:tc>
          <w:tcPr>
            <w:tcW w:w="5683" w:type="dxa"/>
            <w:tcBorders>
              <w:top w:val="nil"/>
              <w:left w:val="nil"/>
              <w:bottom w:val="single" w:sz="4" w:space="0" w:color="auto"/>
            </w:tcBorders>
          </w:tcPr>
          <w:p w:rsidR="00A17167" w:rsidRPr="00720EF3" w:rsidRDefault="00A17167" w:rsidP="00E605D8">
            <w:pPr>
              <w:jc w:val="both"/>
              <w:rPr>
                <w:rFonts w:ascii="Calibri" w:hAnsi="Calibri" w:cs="Calibri"/>
                <w:sz w:val="22"/>
                <w:szCs w:val="22"/>
              </w:rPr>
            </w:pPr>
          </w:p>
        </w:tc>
        <w:tc>
          <w:tcPr>
            <w:tcW w:w="1815" w:type="dxa"/>
            <w:tcBorders>
              <w:bottom w:val="single" w:sz="4" w:space="0" w:color="auto"/>
            </w:tcBorders>
            <w:shd w:val="clear" w:color="auto" w:fill="000000" w:themeFill="text1"/>
          </w:tcPr>
          <w:p w:rsidR="00A17167" w:rsidRPr="00720EF3" w:rsidRDefault="00A17167" w:rsidP="00E605D8">
            <w:pPr>
              <w:jc w:val="center"/>
              <w:rPr>
                <w:rFonts w:ascii="Calibri" w:hAnsi="Calibri" w:cs="Calibri"/>
                <w:bCs/>
                <w:sz w:val="22"/>
                <w:szCs w:val="22"/>
              </w:rPr>
            </w:pPr>
            <w:r w:rsidRPr="00720EF3">
              <w:rPr>
                <w:rFonts w:ascii="Calibri" w:hAnsi="Calibri" w:cs="Calibri"/>
                <w:bCs/>
                <w:sz w:val="22"/>
                <w:szCs w:val="22"/>
              </w:rPr>
              <w:t>Essential</w:t>
            </w:r>
          </w:p>
        </w:tc>
        <w:tc>
          <w:tcPr>
            <w:tcW w:w="1816" w:type="dxa"/>
            <w:tcBorders>
              <w:bottom w:val="single" w:sz="4" w:space="0" w:color="auto"/>
            </w:tcBorders>
            <w:shd w:val="clear" w:color="auto" w:fill="000000" w:themeFill="text1"/>
          </w:tcPr>
          <w:p w:rsidR="00A17167" w:rsidRPr="00720EF3" w:rsidRDefault="00A17167" w:rsidP="00E605D8">
            <w:pPr>
              <w:jc w:val="center"/>
              <w:rPr>
                <w:rFonts w:ascii="Calibri" w:hAnsi="Calibri" w:cs="Calibri"/>
                <w:bCs/>
                <w:sz w:val="22"/>
                <w:szCs w:val="22"/>
              </w:rPr>
            </w:pPr>
            <w:r w:rsidRPr="00720EF3">
              <w:rPr>
                <w:rFonts w:ascii="Calibri" w:hAnsi="Calibri" w:cs="Calibri"/>
                <w:bCs/>
                <w:sz w:val="22"/>
                <w:szCs w:val="22"/>
              </w:rPr>
              <w:t>Desirable</w:t>
            </w:r>
          </w:p>
        </w:tc>
      </w:tr>
      <w:tr w:rsidR="00720EF3" w:rsidRPr="00720EF3" w:rsidTr="44AF8DD0">
        <w:trPr>
          <w:jc w:val="center"/>
        </w:trPr>
        <w:tc>
          <w:tcPr>
            <w:tcW w:w="5683" w:type="dxa"/>
            <w:shd w:val="clear" w:color="auto" w:fill="000000" w:themeFill="text1"/>
          </w:tcPr>
          <w:p w:rsidR="00A17167" w:rsidRPr="00720EF3" w:rsidRDefault="00A17167" w:rsidP="00E605D8">
            <w:pPr>
              <w:jc w:val="both"/>
              <w:rPr>
                <w:rFonts w:ascii="Calibri" w:hAnsi="Calibri" w:cs="Calibri"/>
                <w:sz w:val="22"/>
                <w:szCs w:val="22"/>
              </w:rPr>
            </w:pPr>
            <w:r w:rsidRPr="00720EF3">
              <w:rPr>
                <w:rFonts w:ascii="Calibri" w:hAnsi="Calibri" w:cs="Calibri"/>
                <w:bCs/>
                <w:sz w:val="22"/>
                <w:szCs w:val="22"/>
              </w:rPr>
              <w:t>Qualifications:</w:t>
            </w:r>
            <w:r w:rsidRPr="00720EF3">
              <w:rPr>
                <w:rFonts w:ascii="Calibri" w:hAnsi="Calibri" w:cs="Calibri"/>
                <w:sz w:val="22"/>
                <w:szCs w:val="22"/>
              </w:rPr>
              <w:t xml:space="preserve"> </w:t>
            </w:r>
          </w:p>
        </w:tc>
        <w:tc>
          <w:tcPr>
            <w:tcW w:w="1815" w:type="dxa"/>
            <w:shd w:val="clear" w:color="auto" w:fill="000000" w:themeFill="text1"/>
          </w:tcPr>
          <w:p w:rsidR="00A17167" w:rsidRPr="00720EF3" w:rsidRDefault="00A17167" w:rsidP="00E605D8">
            <w:pPr>
              <w:jc w:val="center"/>
              <w:rPr>
                <w:rFonts w:ascii="Calibri" w:hAnsi="Calibri" w:cs="Calibri"/>
                <w:sz w:val="22"/>
                <w:szCs w:val="22"/>
              </w:rPr>
            </w:pPr>
          </w:p>
        </w:tc>
        <w:tc>
          <w:tcPr>
            <w:tcW w:w="1816" w:type="dxa"/>
            <w:shd w:val="clear" w:color="auto" w:fill="000000" w:themeFill="text1"/>
          </w:tcPr>
          <w:p w:rsidR="00A17167" w:rsidRPr="00720EF3" w:rsidRDefault="00A17167" w:rsidP="00E605D8">
            <w:pPr>
              <w:jc w:val="center"/>
              <w:rPr>
                <w:rFonts w:ascii="Calibri" w:hAnsi="Calibri" w:cs="Calibri"/>
                <w:sz w:val="22"/>
                <w:szCs w:val="22"/>
              </w:rPr>
            </w:pPr>
          </w:p>
        </w:tc>
      </w:tr>
      <w:tr w:rsidR="00720EF3" w:rsidRPr="00720EF3" w:rsidTr="44AF8DD0">
        <w:trPr>
          <w:jc w:val="center"/>
        </w:trPr>
        <w:tc>
          <w:tcPr>
            <w:tcW w:w="5683" w:type="dxa"/>
            <w:tcBorders>
              <w:top w:val="single" w:sz="4" w:space="0" w:color="auto"/>
              <w:left w:val="single" w:sz="4" w:space="0" w:color="auto"/>
              <w:bottom w:val="single" w:sz="4" w:space="0" w:color="auto"/>
              <w:right w:val="single" w:sz="4" w:space="0" w:color="auto"/>
            </w:tcBorders>
          </w:tcPr>
          <w:p w:rsidR="00D95FCE" w:rsidRPr="00720EF3" w:rsidRDefault="00D95FCE" w:rsidP="00424D3F">
            <w:pPr>
              <w:jc w:val="both"/>
              <w:rPr>
                <w:rFonts w:ascii="Calibri" w:hAnsi="Calibri" w:cs="Calibri"/>
                <w:sz w:val="22"/>
                <w:szCs w:val="22"/>
              </w:rPr>
            </w:pPr>
            <w:r w:rsidRPr="00720EF3">
              <w:rPr>
                <w:rFonts w:ascii="Calibri" w:hAnsi="Calibri" w:cs="Calibri"/>
                <w:sz w:val="22"/>
                <w:szCs w:val="22"/>
              </w:rPr>
              <w:t>Qualified</w:t>
            </w:r>
            <w:r w:rsidR="002A29BA" w:rsidRPr="00720EF3">
              <w:rPr>
                <w:rFonts w:ascii="Calibri" w:hAnsi="Calibri" w:cs="Calibri"/>
                <w:sz w:val="22"/>
                <w:szCs w:val="22"/>
              </w:rPr>
              <w:t xml:space="preserve"> </w:t>
            </w:r>
            <w:r w:rsidR="00BD4170">
              <w:rPr>
                <w:rFonts w:ascii="Calibri" w:hAnsi="Calibri" w:cs="Calibri"/>
                <w:sz w:val="22"/>
                <w:szCs w:val="22"/>
              </w:rPr>
              <w:t xml:space="preserve">to </w:t>
            </w:r>
            <w:r w:rsidR="002A29BA" w:rsidRPr="00720EF3">
              <w:rPr>
                <w:rFonts w:ascii="Calibri" w:hAnsi="Calibri" w:cs="Calibri"/>
                <w:sz w:val="22"/>
                <w:szCs w:val="22"/>
              </w:rPr>
              <w:t xml:space="preserve">level </w:t>
            </w:r>
            <w:r w:rsidR="00E83F1E" w:rsidRPr="00720EF3">
              <w:rPr>
                <w:rFonts w:ascii="Calibri" w:hAnsi="Calibri" w:cs="Calibri"/>
                <w:sz w:val="22"/>
                <w:szCs w:val="22"/>
              </w:rPr>
              <w:t>3</w:t>
            </w:r>
            <w:r w:rsidRPr="00720EF3">
              <w:rPr>
                <w:rFonts w:ascii="Calibri" w:hAnsi="Calibri" w:cs="Calibri"/>
                <w:sz w:val="22"/>
                <w:szCs w:val="22"/>
              </w:rPr>
              <w:t xml:space="preserve"> </w:t>
            </w:r>
            <w:r w:rsidR="00E9190E">
              <w:rPr>
                <w:rFonts w:ascii="Calibri" w:hAnsi="Calibri" w:cs="Calibri"/>
                <w:sz w:val="22"/>
                <w:szCs w:val="22"/>
              </w:rPr>
              <w:t>relevant to the post for example customer service or business administration, student services, employer engagement</w:t>
            </w:r>
          </w:p>
        </w:tc>
        <w:tc>
          <w:tcPr>
            <w:tcW w:w="1815" w:type="dxa"/>
            <w:tcBorders>
              <w:top w:val="single" w:sz="4" w:space="0" w:color="auto"/>
              <w:left w:val="single" w:sz="4" w:space="0" w:color="auto"/>
              <w:bottom w:val="single" w:sz="4" w:space="0" w:color="auto"/>
              <w:right w:val="single" w:sz="4" w:space="0" w:color="auto"/>
            </w:tcBorders>
            <w:vAlign w:val="center"/>
          </w:tcPr>
          <w:p w:rsidR="00D95FCE" w:rsidRPr="00720EF3" w:rsidRDefault="00710A6A" w:rsidP="00D03220">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Borders>
              <w:top w:val="single" w:sz="4" w:space="0" w:color="auto"/>
              <w:left w:val="single" w:sz="4" w:space="0" w:color="auto"/>
              <w:bottom w:val="single" w:sz="4" w:space="0" w:color="auto"/>
              <w:right w:val="single" w:sz="4" w:space="0" w:color="auto"/>
            </w:tcBorders>
          </w:tcPr>
          <w:p w:rsidR="00D95FCE" w:rsidRPr="00720EF3" w:rsidRDefault="00D95FCE" w:rsidP="00D95FCE">
            <w:pPr>
              <w:jc w:val="center"/>
              <w:rPr>
                <w:rFonts w:ascii="Calibri" w:hAnsi="Calibri" w:cs="Calibri"/>
                <w:sz w:val="22"/>
                <w:szCs w:val="22"/>
              </w:rPr>
            </w:pPr>
          </w:p>
        </w:tc>
      </w:tr>
      <w:tr w:rsidR="00720EF3" w:rsidRPr="00720EF3" w:rsidTr="44AF8DD0">
        <w:trPr>
          <w:jc w:val="center"/>
        </w:trPr>
        <w:tc>
          <w:tcPr>
            <w:tcW w:w="5683" w:type="dxa"/>
          </w:tcPr>
          <w:p w:rsidR="00A17167" w:rsidRPr="00720EF3" w:rsidRDefault="00A17167" w:rsidP="00E605D8">
            <w:pPr>
              <w:jc w:val="both"/>
              <w:rPr>
                <w:rFonts w:ascii="Calibri" w:hAnsi="Calibri" w:cs="Calibri"/>
                <w:sz w:val="22"/>
                <w:szCs w:val="22"/>
              </w:rPr>
            </w:pPr>
            <w:r w:rsidRPr="00720EF3">
              <w:rPr>
                <w:rFonts w:ascii="Calibri" w:hAnsi="Calibri" w:cs="Calibri"/>
                <w:sz w:val="22"/>
                <w:szCs w:val="22"/>
              </w:rPr>
              <w:t>Maths to at least level 2</w:t>
            </w:r>
          </w:p>
        </w:tc>
        <w:tc>
          <w:tcPr>
            <w:tcW w:w="1815" w:type="dxa"/>
          </w:tcPr>
          <w:p w:rsidR="00A17167" w:rsidRPr="00720EF3" w:rsidRDefault="00A17167" w:rsidP="00E605D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A17167" w:rsidRPr="00720EF3" w:rsidRDefault="00A17167" w:rsidP="00E605D8">
            <w:pPr>
              <w:jc w:val="center"/>
              <w:rPr>
                <w:rFonts w:ascii="Calibri" w:hAnsi="Calibri" w:cs="Calibri"/>
                <w:sz w:val="22"/>
                <w:szCs w:val="22"/>
              </w:rPr>
            </w:pPr>
          </w:p>
        </w:tc>
      </w:tr>
      <w:tr w:rsidR="00720EF3" w:rsidRPr="00720EF3" w:rsidTr="44AF8DD0">
        <w:trPr>
          <w:jc w:val="center"/>
        </w:trPr>
        <w:tc>
          <w:tcPr>
            <w:tcW w:w="5683" w:type="dxa"/>
          </w:tcPr>
          <w:p w:rsidR="000876CF" w:rsidRPr="00720EF3" w:rsidRDefault="000876CF" w:rsidP="000876CF">
            <w:pPr>
              <w:jc w:val="both"/>
              <w:rPr>
                <w:rFonts w:ascii="Calibri" w:hAnsi="Calibri" w:cs="Calibri"/>
                <w:sz w:val="22"/>
                <w:szCs w:val="22"/>
              </w:rPr>
            </w:pPr>
            <w:r w:rsidRPr="00720EF3">
              <w:rPr>
                <w:rFonts w:ascii="Calibri" w:hAnsi="Calibri" w:cs="Calibri"/>
                <w:sz w:val="22"/>
                <w:szCs w:val="22"/>
              </w:rPr>
              <w:t>English to at least level 2</w:t>
            </w:r>
          </w:p>
        </w:tc>
        <w:tc>
          <w:tcPr>
            <w:tcW w:w="1815" w:type="dxa"/>
          </w:tcPr>
          <w:p w:rsidR="000876CF" w:rsidRPr="00720EF3" w:rsidRDefault="000876CF" w:rsidP="000876C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0876CF" w:rsidRPr="00720EF3" w:rsidRDefault="000876CF" w:rsidP="000876CF">
            <w:pPr>
              <w:jc w:val="center"/>
              <w:rPr>
                <w:rFonts w:ascii="Calibri" w:hAnsi="Calibri" w:cs="Calibri"/>
                <w:sz w:val="22"/>
                <w:szCs w:val="22"/>
              </w:rPr>
            </w:pPr>
          </w:p>
        </w:tc>
      </w:tr>
      <w:tr w:rsidR="00720EF3" w:rsidRPr="00720EF3" w:rsidTr="44AF8DD0">
        <w:trPr>
          <w:jc w:val="center"/>
        </w:trPr>
        <w:tc>
          <w:tcPr>
            <w:tcW w:w="5683" w:type="dxa"/>
          </w:tcPr>
          <w:p w:rsidR="000876CF" w:rsidRPr="00720EF3" w:rsidRDefault="000876CF" w:rsidP="000876CF">
            <w:pPr>
              <w:jc w:val="both"/>
              <w:rPr>
                <w:rFonts w:ascii="Calibri" w:hAnsi="Calibri" w:cs="Calibri"/>
                <w:sz w:val="22"/>
                <w:szCs w:val="22"/>
              </w:rPr>
            </w:pPr>
            <w:r w:rsidRPr="00720EF3">
              <w:rPr>
                <w:rFonts w:ascii="Calibri" w:hAnsi="Calibri" w:cs="Calibri"/>
                <w:sz w:val="22"/>
                <w:szCs w:val="22"/>
              </w:rPr>
              <w:t>IT qualifications/experience</w:t>
            </w:r>
          </w:p>
        </w:tc>
        <w:tc>
          <w:tcPr>
            <w:tcW w:w="1815" w:type="dxa"/>
          </w:tcPr>
          <w:p w:rsidR="000876CF" w:rsidRPr="00720EF3" w:rsidRDefault="000876CF" w:rsidP="000876C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0876CF" w:rsidRPr="00720EF3" w:rsidRDefault="000876CF" w:rsidP="000876CF">
            <w:pPr>
              <w:jc w:val="center"/>
              <w:rPr>
                <w:rFonts w:ascii="Calibri" w:hAnsi="Calibri" w:cs="Calibri"/>
                <w:sz w:val="22"/>
                <w:szCs w:val="22"/>
              </w:rPr>
            </w:pPr>
          </w:p>
        </w:tc>
      </w:tr>
      <w:tr w:rsidR="00720EF3" w:rsidRPr="00720EF3" w:rsidTr="44AF8DD0">
        <w:trPr>
          <w:jc w:val="center"/>
        </w:trPr>
        <w:tc>
          <w:tcPr>
            <w:tcW w:w="5683" w:type="dxa"/>
          </w:tcPr>
          <w:p w:rsidR="44AF8DD0" w:rsidRPr="00720EF3" w:rsidRDefault="44AF8DD0" w:rsidP="44AF8DD0">
            <w:pPr>
              <w:rPr>
                <w:rFonts w:ascii="Calibri" w:hAnsi="Calibri" w:cs="Calibri"/>
                <w:sz w:val="22"/>
                <w:szCs w:val="22"/>
              </w:rPr>
            </w:pPr>
            <w:r w:rsidRPr="00720EF3">
              <w:rPr>
                <w:rFonts w:ascii="Calibri" w:hAnsi="Calibri" w:cs="Calibri"/>
                <w:sz w:val="22"/>
                <w:szCs w:val="22"/>
              </w:rPr>
              <w:t>IOSH qualification/ health &amp; safety experience</w:t>
            </w:r>
          </w:p>
        </w:tc>
        <w:tc>
          <w:tcPr>
            <w:tcW w:w="1815" w:type="dxa"/>
          </w:tcPr>
          <w:p w:rsidR="44AF8DD0" w:rsidRPr="00720EF3" w:rsidRDefault="44AF8DD0" w:rsidP="44AF8DD0"/>
        </w:tc>
        <w:tc>
          <w:tcPr>
            <w:tcW w:w="1816" w:type="dxa"/>
          </w:tcPr>
          <w:p w:rsidR="44AF8DD0" w:rsidRPr="00720EF3" w:rsidRDefault="00720EF3" w:rsidP="004C62B6">
            <w:pPr>
              <w:jc w:val="cente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0876CF" w:rsidRPr="00720EF3" w:rsidRDefault="000876CF" w:rsidP="000876CF">
            <w:pPr>
              <w:jc w:val="both"/>
              <w:rPr>
                <w:rFonts w:ascii="Calibri" w:hAnsi="Calibri" w:cs="Calibri"/>
                <w:bCs/>
                <w:sz w:val="22"/>
                <w:szCs w:val="22"/>
              </w:rPr>
            </w:pPr>
            <w:r w:rsidRPr="00720EF3">
              <w:rPr>
                <w:rFonts w:ascii="Calibri" w:hAnsi="Calibri" w:cs="Calibri"/>
                <w:bCs/>
                <w:sz w:val="22"/>
                <w:szCs w:val="22"/>
              </w:rPr>
              <w:t xml:space="preserve">Experience </w:t>
            </w:r>
          </w:p>
        </w:tc>
        <w:tc>
          <w:tcPr>
            <w:tcW w:w="1815" w:type="dxa"/>
            <w:shd w:val="clear" w:color="auto" w:fill="000000" w:themeFill="text1"/>
          </w:tcPr>
          <w:p w:rsidR="000876CF" w:rsidRPr="00720EF3" w:rsidRDefault="000876CF" w:rsidP="000876CF">
            <w:pPr>
              <w:jc w:val="center"/>
              <w:rPr>
                <w:rFonts w:ascii="Calibri" w:hAnsi="Calibri" w:cs="Calibri"/>
                <w:sz w:val="22"/>
                <w:szCs w:val="22"/>
              </w:rPr>
            </w:pPr>
          </w:p>
        </w:tc>
        <w:tc>
          <w:tcPr>
            <w:tcW w:w="1816" w:type="dxa"/>
            <w:shd w:val="clear" w:color="auto" w:fill="000000" w:themeFill="text1"/>
          </w:tcPr>
          <w:p w:rsidR="000876CF" w:rsidRPr="00720EF3" w:rsidRDefault="000876CF" w:rsidP="000876CF">
            <w:pPr>
              <w:jc w:val="center"/>
              <w:rPr>
                <w:rFonts w:ascii="Calibri" w:hAnsi="Calibri" w:cs="Calibri"/>
                <w:sz w:val="22"/>
                <w:szCs w:val="22"/>
              </w:rPr>
            </w:pPr>
          </w:p>
        </w:tc>
      </w:tr>
      <w:tr w:rsidR="00FC183C" w:rsidRPr="00720EF3" w:rsidTr="44AF8DD0">
        <w:trPr>
          <w:jc w:val="center"/>
        </w:trPr>
        <w:tc>
          <w:tcPr>
            <w:tcW w:w="5683" w:type="dxa"/>
          </w:tcPr>
          <w:p w:rsidR="00FC183C" w:rsidRPr="00720EF3" w:rsidRDefault="00FC183C" w:rsidP="00FC183C">
            <w:pPr>
              <w:jc w:val="both"/>
              <w:rPr>
                <w:rFonts w:ascii="Calibri" w:hAnsi="Calibri" w:cs="Calibri"/>
                <w:sz w:val="22"/>
                <w:szCs w:val="22"/>
              </w:rPr>
            </w:pPr>
            <w:r>
              <w:rPr>
                <w:rFonts w:ascii="Calibri" w:hAnsi="Calibri" w:cs="Calibri"/>
                <w:sz w:val="22"/>
                <w:szCs w:val="22"/>
              </w:rPr>
              <w:t>Engaging and communication with the business community in a variety of disciplines over the telephone, face to face, letters and email correspondence.</w:t>
            </w:r>
          </w:p>
        </w:tc>
        <w:tc>
          <w:tcPr>
            <w:tcW w:w="1815" w:type="dxa"/>
          </w:tcPr>
          <w:p w:rsidR="00FC183C"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FC183C" w:rsidRPr="00720EF3" w:rsidRDefault="00FC183C"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 xml:space="preserve">Demonstrate suitability to work with children and </w:t>
            </w:r>
          </w:p>
          <w:p w:rsidR="0060533F" w:rsidRPr="00720EF3" w:rsidRDefault="0060533F" w:rsidP="0060533F">
            <w:pPr>
              <w:ind w:left="720" w:hanging="720"/>
              <w:jc w:val="both"/>
              <w:rPr>
                <w:rFonts w:ascii="Calibri" w:hAnsi="Calibri" w:cs="Calibri"/>
                <w:sz w:val="22"/>
                <w:szCs w:val="22"/>
              </w:rPr>
            </w:pPr>
            <w:r w:rsidRPr="00720EF3">
              <w:rPr>
                <w:rFonts w:ascii="Calibri" w:hAnsi="Calibri" w:cs="Calibri"/>
                <w:sz w:val="22"/>
                <w:szCs w:val="22"/>
              </w:rPr>
              <w:t>vulnerable adults including knowledge/understanding of</w:t>
            </w:r>
          </w:p>
          <w:p w:rsidR="0060533F" w:rsidRPr="00720EF3" w:rsidRDefault="0060533F" w:rsidP="0060533F">
            <w:pPr>
              <w:ind w:left="720" w:hanging="720"/>
              <w:jc w:val="both"/>
              <w:rPr>
                <w:rFonts w:ascii="Calibri" w:hAnsi="Calibri" w:cs="Calibri"/>
                <w:sz w:val="22"/>
                <w:szCs w:val="22"/>
              </w:rPr>
            </w:pPr>
            <w:r w:rsidRPr="00720EF3">
              <w:rPr>
                <w:rFonts w:ascii="Calibri" w:hAnsi="Calibri" w:cs="Calibri"/>
                <w:sz w:val="22"/>
                <w:szCs w:val="22"/>
              </w:rPr>
              <w:t>safeguarding and DBS compliance</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E83F1E">
            <w:pPr>
              <w:jc w:val="both"/>
              <w:rPr>
                <w:rFonts w:ascii="Calibri" w:hAnsi="Calibri" w:cs="Calibri"/>
                <w:sz w:val="22"/>
                <w:szCs w:val="22"/>
              </w:rPr>
            </w:pPr>
            <w:r w:rsidRPr="00720EF3">
              <w:rPr>
                <w:rFonts w:ascii="Calibri" w:hAnsi="Calibri" w:cs="Calibri"/>
                <w:sz w:val="22"/>
                <w:szCs w:val="22"/>
              </w:rPr>
              <w:t>Experience of working in an advisory capacity supporting individuals to make important decisions</w:t>
            </w:r>
            <w:r w:rsidR="00851C57" w:rsidRPr="00720EF3">
              <w:rPr>
                <w:rFonts w:ascii="Calibri" w:hAnsi="Calibri" w:cs="Calibri"/>
                <w:sz w:val="22"/>
                <w:szCs w:val="22"/>
              </w:rPr>
              <w:t xml:space="preserve">, </w:t>
            </w:r>
            <w:r w:rsidR="00E83F1E" w:rsidRPr="00720EF3">
              <w:rPr>
                <w:rFonts w:ascii="Calibri" w:hAnsi="Calibri" w:cs="Calibri"/>
                <w:sz w:val="22"/>
                <w:szCs w:val="22"/>
              </w:rPr>
              <w:t>supporting particularly vulnerable young people to raise aspirations and skills</w:t>
            </w:r>
            <w:r w:rsidR="00851C57" w:rsidRPr="00720EF3">
              <w:rPr>
                <w:rFonts w:ascii="Calibri" w:hAnsi="Calibri" w:cs="Calibri"/>
                <w:sz w:val="22"/>
                <w:szCs w:val="22"/>
              </w:rPr>
              <w:t>.</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424D3F">
            <w:pPr>
              <w:jc w:val="both"/>
              <w:rPr>
                <w:rFonts w:ascii="Calibri" w:hAnsi="Calibri" w:cs="Calibri"/>
                <w:sz w:val="22"/>
                <w:szCs w:val="22"/>
              </w:rPr>
            </w:pPr>
            <w:r w:rsidRPr="00720EF3">
              <w:rPr>
                <w:rFonts w:ascii="Calibri" w:hAnsi="Calibri" w:cs="Calibri"/>
                <w:sz w:val="22"/>
                <w:szCs w:val="22"/>
              </w:rPr>
              <w:t xml:space="preserve">Previous experience of </w:t>
            </w:r>
            <w:r w:rsidR="00E83F1E" w:rsidRPr="00720EF3">
              <w:rPr>
                <w:rFonts w:ascii="Calibri" w:hAnsi="Calibri" w:cs="Calibri"/>
                <w:sz w:val="22"/>
                <w:szCs w:val="22"/>
              </w:rPr>
              <w:t>guiding and supporting young people to develop skills for employment</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E9190E"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60533F" w:rsidRPr="00720EF3" w:rsidRDefault="0060533F" w:rsidP="0060533F">
            <w:pPr>
              <w:jc w:val="both"/>
              <w:rPr>
                <w:rFonts w:ascii="Calibri" w:hAnsi="Calibri" w:cs="Calibri"/>
                <w:bCs/>
                <w:sz w:val="22"/>
                <w:szCs w:val="22"/>
              </w:rPr>
            </w:pPr>
            <w:r w:rsidRPr="00720EF3">
              <w:rPr>
                <w:rFonts w:ascii="Calibri" w:hAnsi="Calibri" w:cs="Calibri"/>
                <w:bCs/>
                <w:sz w:val="22"/>
                <w:szCs w:val="22"/>
              </w:rPr>
              <w:t>Skills</w:t>
            </w:r>
            <w:r w:rsidRPr="00720EF3">
              <w:rPr>
                <w:rFonts w:ascii="Calibri" w:hAnsi="Calibri" w:cs="Calibri"/>
                <w:sz w:val="22"/>
                <w:szCs w:val="22"/>
              </w:rPr>
              <w:t xml:space="preserve"> </w:t>
            </w:r>
            <w:r w:rsidRPr="00720EF3">
              <w:rPr>
                <w:rFonts w:ascii="Calibri" w:hAnsi="Calibri" w:cs="Calibri"/>
                <w:bCs/>
                <w:sz w:val="22"/>
                <w:szCs w:val="22"/>
              </w:rPr>
              <w:t>/Knowledge</w:t>
            </w:r>
          </w:p>
        </w:tc>
        <w:tc>
          <w:tcPr>
            <w:tcW w:w="1815" w:type="dxa"/>
            <w:shd w:val="clear" w:color="auto" w:fill="000000" w:themeFill="text1"/>
          </w:tcPr>
          <w:p w:rsidR="0060533F" w:rsidRPr="00720EF3" w:rsidRDefault="0060533F" w:rsidP="0060533F">
            <w:pPr>
              <w:jc w:val="center"/>
              <w:rPr>
                <w:rFonts w:ascii="Calibri" w:hAnsi="Calibri" w:cs="Calibri"/>
                <w:sz w:val="22"/>
                <w:szCs w:val="22"/>
              </w:rPr>
            </w:pPr>
          </w:p>
        </w:tc>
        <w:tc>
          <w:tcPr>
            <w:tcW w:w="1816" w:type="dxa"/>
            <w:shd w:val="clear" w:color="auto" w:fill="000000" w:themeFill="text1"/>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Knowledge and understanding of the education sector and national qualification framework</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Knowledge of the local community and its needs</w:t>
            </w:r>
          </w:p>
        </w:tc>
        <w:tc>
          <w:tcPr>
            <w:tcW w:w="1815" w:type="dxa"/>
          </w:tcPr>
          <w:p w:rsidR="0060533F" w:rsidRPr="00720EF3" w:rsidRDefault="0060533F" w:rsidP="0060533F">
            <w:pPr>
              <w:jc w:val="center"/>
              <w:rPr>
                <w:rFonts w:ascii="Calibri" w:hAnsi="Calibri" w:cs="Calibri"/>
                <w:sz w:val="22"/>
                <w:szCs w:val="22"/>
              </w:rPr>
            </w:pPr>
          </w:p>
        </w:tc>
        <w:tc>
          <w:tcPr>
            <w:tcW w:w="1816"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Ability to initiate and build positive relationships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lastRenderedPageBreak/>
              <w:t>Ability to plan and prioritise</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Excellent organisational skills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FC183C" w:rsidRPr="00720EF3" w:rsidTr="44AF8DD0">
        <w:trPr>
          <w:jc w:val="center"/>
        </w:trPr>
        <w:tc>
          <w:tcPr>
            <w:tcW w:w="5683" w:type="dxa"/>
          </w:tcPr>
          <w:p w:rsidR="00FC183C" w:rsidRPr="00720EF3" w:rsidRDefault="00FC183C" w:rsidP="0060533F">
            <w:pPr>
              <w:jc w:val="both"/>
              <w:rPr>
                <w:rFonts w:ascii="Calibri" w:hAnsi="Calibri" w:cs="Calibri"/>
                <w:sz w:val="22"/>
                <w:szCs w:val="22"/>
              </w:rPr>
            </w:pPr>
            <w:r>
              <w:rPr>
                <w:rFonts w:ascii="Calibri" w:hAnsi="Calibri" w:cs="Calibri"/>
                <w:sz w:val="22"/>
                <w:szCs w:val="22"/>
              </w:rPr>
              <w:t>Excellent skills in using excel, updating databases and creating reports.</w:t>
            </w:r>
          </w:p>
        </w:tc>
        <w:tc>
          <w:tcPr>
            <w:tcW w:w="1815" w:type="dxa"/>
          </w:tcPr>
          <w:p w:rsidR="00FC183C" w:rsidRPr="00720EF3" w:rsidRDefault="00FC183C"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FC183C" w:rsidRPr="00720EF3" w:rsidRDefault="00FC183C"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Excellent communication and interpersonal skills</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Attention to detail</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Pr>
          <w:p w:rsidR="0060533F" w:rsidRPr="00720EF3" w:rsidRDefault="0060533F" w:rsidP="0060533F">
            <w:pPr>
              <w:jc w:val="both"/>
              <w:rPr>
                <w:rFonts w:ascii="Calibri" w:hAnsi="Calibri" w:cs="Calibri"/>
                <w:sz w:val="22"/>
                <w:szCs w:val="22"/>
              </w:rPr>
            </w:pPr>
            <w:r w:rsidRPr="00720EF3">
              <w:rPr>
                <w:rFonts w:ascii="Calibri" w:hAnsi="Calibri" w:cs="Calibri"/>
                <w:sz w:val="22"/>
                <w:szCs w:val="22"/>
              </w:rPr>
              <w:t>Ability to work effectively within a team</w:t>
            </w:r>
          </w:p>
        </w:tc>
        <w:tc>
          <w:tcPr>
            <w:tcW w:w="1815" w:type="dxa"/>
          </w:tcPr>
          <w:p w:rsidR="0060533F" w:rsidRPr="00720EF3" w:rsidRDefault="0060533F" w:rsidP="0060533F">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60533F" w:rsidRPr="00720EF3" w:rsidRDefault="0060533F" w:rsidP="0060533F">
            <w:pPr>
              <w:jc w:val="center"/>
              <w:rPr>
                <w:rFonts w:ascii="Calibri" w:hAnsi="Calibri" w:cs="Calibri"/>
                <w:sz w:val="22"/>
                <w:szCs w:val="22"/>
              </w:rPr>
            </w:pPr>
          </w:p>
        </w:tc>
      </w:tr>
      <w:tr w:rsidR="00720EF3" w:rsidRPr="00720EF3" w:rsidTr="44AF8DD0">
        <w:trPr>
          <w:jc w:val="center"/>
        </w:trPr>
        <w:tc>
          <w:tcPr>
            <w:tcW w:w="5683"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Driving Licence</w:t>
            </w:r>
          </w:p>
        </w:tc>
        <w:tc>
          <w:tcPr>
            <w:tcW w:w="1815"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center"/>
              <w:rPr>
                <w:rFonts w:ascii="Calibri" w:hAnsi="Calibri" w:cs="Calibri"/>
                <w:sz w:val="22"/>
                <w:szCs w:val="22"/>
              </w:rPr>
            </w:pPr>
          </w:p>
        </w:tc>
        <w:tc>
          <w:tcPr>
            <w:tcW w:w="1816" w:type="dxa"/>
            <w:tcBorders>
              <w:top w:val="single" w:sz="4" w:space="0" w:color="auto"/>
              <w:left w:val="single" w:sz="4" w:space="0" w:color="auto"/>
              <w:bottom w:val="single" w:sz="4" w:space="0" w:color="auto"/>
              <w:right w:val="single" w:sz="4" w:space="0" w:color="auto"/>
            </w:tcBorders>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r>
      <w:tr w:rsidR="00720EF3" w:rsidRPr="00720EF3" w:rsidTr="44AF8DD0">
        <w:trPr>
          <w:jc w:val="center"/>
        </w:trPr>
        <w:tc>
          <w:tcPr>
            <w:tcW w:w="5683" w:type="dxa"/>
            <w:shd w:val="clear" w:color="auto" w:fill="000000" w:themeFill="text1"/>
          </w:tcPr>
          <w:p w:rsidR="003A4878" w:rsidRPr="00720EF3" w:rsidRDefault="003A4878" w:rsidP="003A4878">
            <w:pPr>
              <w:pStyle w:val="Heading3"/>
              <w:jc w:val="left"/>
              <w:rPr>
                <w:rFonts w:ascii="Calibri" w:hAnsi="Calibri" w:cs="Calibri"/>
                <w:b w:val="0"/>
                <w:sz w:val="22"/>
                <w:szCs w:val="22"/>
              </w:rPr>
            </w:pPr>
            <w:r w:rsidRPr="00720EF3">
              <w:rPr>
                <w:rFonts w:ascii="Calibri" w:hAnsi="Calibri" w:cs="Calibri"/>
                <w:b w:val="0"/>
                <w:sz w:val="22"/>
                <w:szCs w:val="22"/>
              </w:rPr>
              <w:t xml:space="preserve">Qualities/Approach linked to college values </w:t>
            </w:r>
          </w:p>
        </w:tc>
        <w:tc>
          <w:tcPr>
            <w:tcW w:w="1815" w:type="dxa"/>
            <w:shd w:val="clear" w:color="auto" w:fill="000000" w:themeFill="text1"/>
          </w:tcPr>
          <w:p w:rsidR="003A4878" w:rsidRPr="00720EF3" w:rsidRDefault="003A4878" w:rsidP="003A4878">
            <w:pPr>
              <w:jc w:val="center"/>
              <w:rPr>
                <w:rFonts w:ascii="Calibri" w:hAnsi="Calibri" w:cs="Calibri"/>
                <w:sz w:val="22"/>
                <w:szCs w:val="22"/>
              </w:rPr>
            </w:pPr>
          </w:p>
        </w:tc>
        <w:tc>
          <w:tcPr>
            <w:tcW w:w="1816" w:type="dxa"/>
            <w:shd w:val="clear" w:color="auto" w:fill="000000" w:themeFill="text1"/>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Arial"/>
                <w:sz w:val="22"/>
                <w:szCs w:val="22"/>
              </w:rPr>
            </w:pPr>
            <w:r w:rsidRPr="00720EF3">
              <w:rPr>
                <w:rFonts w:ascii="Calibri" w:hAnsi="Calibri" w:cs="Calibri"/>
                <w:sz w:val="22"/>
                <w:szCs w:val="22"/>
              </w:rPr>
              <w:t>Demonstrate a positive approach to equality and diversity and customer service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Sound judgement</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Proactive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pStyle w:val="Header"/>
              <w:rPr>
                <w:rFonts w:ascii="Calibri" w:hAnsi="Calibri" w:cs="Calibri"/>
                <w:sz w:val="22"/>
                <w:szCs w:val="22"/>
              </w:rPr>
            </w:pPr>
            <w:r w:rsidRPr="00720EF3">
              <w:rPr>
                <w:rFonts w:ascii="Calibri" w:hAnsi="Calibri" w:cs="Calibri"/>
                <w:sz w:val="22"/>
                <w:szCs w:val="22"/>
              </w:rPr>
              <w:t>Reliable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pStyle w:val="Header"/>
              <w:rPr>
                <w:rFonts w:ascii="Calibri" w:hAnsi="Calibri" w:cs="Calibri"/>
                <w:sz w:val="22"/>
                <w:szCs w:val="22"/>
              </w:rPr>
            </w:pPr>
            <w:r w:rsidRPr="00720EF3">
              <w:rPr>
                <w:rFonts w:ascii="Calibri" w:hAnsi="Calibri" w:cs="Calibri"/>
                <w:sz w:val="22"/>
                <w:szCs w:val="22"/>
              </w:rPr>
              <w:t>Positive and flexible outlook</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720EF3"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Friendly and approachable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r w:rsidR="003A4878" w:rsidRPr="00720EF3" w:rsidTr="44AF8DD0">
        <w:trPr>
          <w:jc w:val="center"/>
        </w:trPr>
        <w:tc>
          <w:tcPr>
            <w:tcW w:w="5683" w:type="dxa"/>
          </w:tcPr>
          <w:p w:rsidR="003A4878" w:rsidRPr="00720EF3" w:rsidRDefault="003A4878" w:rsidP="003A4878">
            <w:pPr>
              <w:jc w:val="both"/>
              <w:rPr>
                <w:rFonts w:ascii="Calibri" w:hAnsi="Calibri" w:cs="Calibri"/>
                <w:sz w:val="22"/>
                <w:szCs w:val="22"/>
              </w:rPr>
            </w:pPr>
            <w:r w:rsidRPr="00720EF3">
              <w:rPr>
                <w:rFonts w:ascii="Calibri" w:hAnsi="Calibri" w:cs="Calibri"/>
                <w:sz w:val="22"/>
                <w:szCs w:val="22"/>
              </w:rPr>
              <w:t>Ability to empathise</w:t>
            </w:r>
          </w:p>
        </w:tc>
        <w:tc>
          <w:tcPr>
            <w:tcW w:w="1815" w:type="dxa"/>
          </w:tcPr>
          <w:p w:rsidR="003A4878" w:rsidRPr="00720EF3" w:rsidRDefault="003A4878" w:rsidP="003A4878">
            <w:pPr>
              <w:jc w:val="center"/>
              <w:rPr>
                <w:rFonts w:ascii="Calibri" w:hAnsi="Calibri" w:cs="Calibri"/>
                <w:sz w:val="22"/>
                <w:szCs w:val="22"/>
              </w:rPr>
            </w:pPr>
            <w:r w:rsidRPr="00720EF3">
              <w:rPr>
                <w:rFonts w:ascii="Calibri" w:hAnsi="Calibri" w:cs="Calibri"/>
                <w:sz w:val="22"/>
                <w:szCs w:val="22"/>
              </w:rPr>
              <w:sym w:font="Wingdings" w:char="F0FC"/>
            </w:r>
          </w:p>
        </w:tc>
        <w:tc>
          <w:tcPr>
            <w:tcW w:w="1816" w:type="dxa"/>
          </w:tcPr>
          <w:p w:rsidR="003A4878" w:rsidRPr="00720EF3" w:rsidRDefault="003A4878" w:rsidP="003A4878">
            <w:pPr>
              <w:jc w:val="center"/>
              <w:rPr>
                <w:rFonts w:ascii="Calibri" w:hAnsi="Calibri" w:cs="Calibri"/>
                <w:sz w:val="22"/>
                <w:szCs w:val="22"/>
              </w:rPr>
            </w:pPr>
          </w:p>
        </w:tc>
      </w:tr>
    </w:tbl>
    <w:p w:rsidR="00FC183C" w:rsidRDefault="00FC183C" w:rsidP="00FC183C">
      <w:pPr>
        <w:rPr>
          <w:rFonts w:ascii="Calibri" w:hAnsi="Calibri" w:cs="Calibri"/>
          <w:sz w:val="22"/>
          <w:szCs w:val="22"/>
        </w:rPr>
      </w:pPr>
    </w:p>
    <w:p w:rsidR="00FC183C" w:rsidRPr="004510CA" w:rsidRDefault="00FC183C" w:rsidP="00FC183C">
      <w:pPr>
        <w:rPr>
          <w:rFonts w:ascii="Calibri" w:hAnsi="Calibri" w:cs="Calibri"/>
          <w:sz w:val="22"/>
          <w:szCs w:val="22"/>
        </w:rPr>
      </w:pPr>
    </w:p>
    <w:p w:rsidR="00FC183C" w:rsidRPr="004510CA"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4. Position within the Company</w:t>
      </w:r>
    </w:p>
    <w:p w:rsidR="00FC183C" w:rsidRPr="004510CA" w:rsidRDefault="00FC183C" w:rsidP="00FC183C">
      <w:pPr>
        <w:pStyle w:val="BodyText3"/>
        <w:spacing w:after="0"/>
        <w:rPr>
          <w:rFonts w:ascii="Calibri" w:hAnsi="Calibri" w:cs="Calibri"/>
          <w:sz w:val="22"/>
          <w:szCs w:val="22"/>
        </w:rPr>
      </w:pPr>
    </w:p>
    <w:p w:rsidR="00FC183C" w:rsidRDefault="00FC183C" w:rsidP="00FC183C">
      <w:pPr>
        <w:pStyle w:val="NormalWeb1"/>
        <w:spacing w:before="0" w:beforeAutospacing="0" w:after="0" w:afterAutospacing="0"/>
        <w:rPr>
          <w:rFonts w:ascii="Calibri" w:hAnsi="Calibri" w:cs="Calibri"/>
          <w:color w:val="auto"/>
          <w:sz w:val="22"/>
        </w:rPr>
      </w:pPr>
      <w:r w:rsidRPr="002235DE">
        <w:rPr>
          <w:rFonts w:ascii="Calibri" w:hAnsi="Calibri" w:cs="Calibri"/>
          <w:color w:val="auto"/>
          <w:sz w:val="22"/>
        </w:rPr>
        <w:t xml:space="preserve">The post-holder will report to the </w:t>
      </w:r>
      <w:r>
        <w:rPr>
          <w:rFonts w:ascii="Calibri" w:hAnsi="Calibri" w:cs="Calibri"/>
          <w:color w:val="auto"/>
          <w:sz w:val="22"/>
        </w:rPr>
        <w:t>Employability and Progression Team Leader</w:t>
      </w:r>
      <w:r w:rsidRPr="002235DE">
        <w:rPr>
          <w:rFonts w:ascii="Calibri" w:hAnsi="Calibri" w:cs="Calibri"/>
          <w:color w:val="auto"/>
          <w:sz w:val="22"/>
        </w:rPr>
        <w:t>.</w:t>
      </w:r>
    </w:p>
    <w:p w:rsidR="00FC183C" w:rsidRPr="004510CA" w:rsidRDefault="00FC183C" w:rsidP="00FC183C">
      <w:pPr>
        <w:pStyle w:val="NormalWeb1"/>
        <w:spacing w:before="0" w:beforeAutospacing="0" w:after="0" w:afterAutospacing="0"/>
        <w:rPr>
          <w:rFonts w:ascii="Calibri" w:hAnsi="Calibri" w:cs="Calibri"/>
          <w:color w:val="auto"/>
          <w:sz w:val="22"/>
        </w:rPr>
      </w:pPr>
    </w:p>
    <w:p w:rsidR="00FC183C" w:rsidRPr="004510CA"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5. Terms &amp; Conditions</w:t>
      </w:r>
    </w:p>
    <w:p w:rsidR="00FC183C" w:rsidRPr="004510CA" w:rsidRDefault="00FC183C" w:rsidP="00FC183C">
      <w:pPr>
        <w:ind w:left="720"/>
        <w:jc w:val="both"/>
        <w:rPr>
          <w:rFonts w:ascii="Calibri" w:hAnsi="Calibri" w:cs="Calibri"/>
        </w:rPr>
      </w:pPr>
    </w:p>
    <w:p w:rsidR="00FC183C" w:rsidRPr="00CC0B5A" w:rsidRDefault="00FC183C" w:rsidP="00FC183C">
      <w:pPr>
        <w:numPr>
          <w:ilvl w:val="0"/>
          <w:numId w:val="13"/>
        </w:numPr>
        <w:rPr>
          <w:rFonts w:ascii="Calibri" w:hAnsi="Calibri" w:cs="Calibri"/>
          <w:sz w:val="22"/>
          <w:szCs w:val="22"/>
        </w:rPr>
      </w:pPr>
      <w:r w:rsidRPr="00CC0B5A">
        <w:rPr>
          <w:rFonts w:ascii="Calibri" w:hAnsi="Calibri" w:cs="Calibri"/>
          <w:sz w:val="22"/>
          <w:szCs w:val="22"/>
        </w:rPr>
        <w:t xml:space="preserve">The post is offered on a </w:t>
      </w:r>
      <w:r>
        <w:rPr>
          <w:rFonts w:ascii="Calibri" w:hAnsi="Calibri" w:cs="Calibri"/>
          <w:sz w:val="22"/>
          <w:szCs w:val="22"/>
        </w:rPr>
        <w:t>Vision Business Support Services</w:t>
      </w:r>
      <w:r w:rsidR="001B2C80">
        <w:rPr>
          <w:rFonts w:ascii="Calibri" w:hAnsi="Calibri" w:cs="Calibri"/>
          <w:sz w:val="22"/>
          <w:szCs w:val="22"/>
        </w:rPr>
        <w:t>, fixed term</w:t>
      </w:r>
      <w:r>
        <w:rPr>
          <w:rFonts w:ascii="Calibri" w:hAnsi="Calibri" w:cs="Calibri"/>
          <w:sz w:val="22"/>
          <w:szCs w:val="22"/>
        </w:rPr>
        <w:t xml:space="preserve"> C</w:t>
      </w:r>
      <w:r w:rsidRPr="00CC0B5A">
        <w:rPr>
          <w:rFonts w:ascii="Calibri" w:hAnsi="Calibri" w:cs="Calibri"/>
          <w:sz w:val="22"/>
          <w:szCs w:val="22"/>
        </w:rPr>
        <w:t>ontract.</w:t>
      </w:r>
    </w:p>
    <w:p w:rsidR="00FC183C" w:rsidRPr="00CC0B5A" w:rsidRDefault="00FC183C" w:rsidP="00FC183C">
      <w:pPr>
        <w:rPr>
          <w:rFonts w:ascii="Calibri" w:hAnsi="Calibri" w:cs="Calibri"/>
          <w:sz w:val="22"/>
          <w:szCs w:val="22"/>
        </w:rPr>
      </w:pPr>
    </w:p>
    <w:p w:rsidR="00FC183C" w:rsidRPr="002235DE" w:rsidRDefault="00FC183C" w:rsidP="00FC183C">
      <w:pPr>
        <w:numPr>
          <w:ilvl w:val="0"/>
          <w:numId w:val="13"/>
        </w:numPr>
        <w:jc w:val="both"/>
        <w:rPr>
          <w:rFonts w:ascii="Calibri" w:hAnsi="Calibri" w:cs="Calibri"/>
          <w:color w:val="000000"/>
          <w:sz w:val="22"/>
          <w:szCs w:val="22"/>
        </w:rPr>
      </w:pPr>
      <w:r w:rsidRPr="002235DE">
        <w:rPr>
          <w:rFonts w:ascii="Calibri" w:hAnsi="Calibri"/>
          <w:sz w:val="22"/>
        </w:rPr>
        <w:t>The salary will be</w:t>
      </w:r>
      <w:r w:rsidR="001B2C80">
        <w:rPr>
          <w:rFonts w:ascii="Calibri" w:hAnsi="Calibri"/>
          <w:sz w:val="22"/>
        </w:rPr>
        <w:t xml:space="preserve"> VBSS Band 4,</w:t>
      </w:r>
      <w:r w:rsidRPr="002235DE">
        <w:rPr>
          <w:rFonts w:ascii="Calibri" w:hAnsi="Calibri"/>
          <w:sz w:val="22"/>
        </w:rPr>
        <w:t xml:space="preserve"> </w:t>
      </w:r>
      <w:r>
        <w:rPr>
          <w:rFonts w:ascii="Calibri" w:hAnsi="Calibri"/>
          <w:sz w:val="22"/>
        </w:rPr>
        <w:t xml:space="preserve">£19,330 pro rata, </w:t>
      </w:r>
      <w:r w:rsidRPr="002235DE">
        <w:rPr>
          <w:rFonts w:ascii="Calibri" w:hAnsi="Calibri"/>
          <w:sz w:val="22"/>
        </w:rPr>
        <w:t>per annum</w:t>
      </w:r>
      <w:r>
        <w:rPr>
          <w:rFonts w:ascii="Calibri" w:hAnsi="Calibri"/>
          <w:sz w:val="22"/>
        </w:rPr>
        <w:t xml:space="preserve">. This is a spot salary. </w:t>
      </w:r>
    </w:p>
    <w:p w:rsidR="00FC183C" w:rsidRPr="002235DE" w:rsidRDefault="00FC183C" w:rsidP="00FC183C">
      <w:pPr>
        <w:jc w:val="both"/>
        <w:rPr>
          <w:rFonts w:ascii="Calibri" w:hAnsi="Calibri" w:cs="Calibri"/>
          <w:color w:val="000000"/>
          <w:sz w:val="22"/>
          <w:szCs w:val="22"/>
        </w:rPr>
      </w:pPr>
    </w:p>
    <w:p w:rsidR="00FC183C" w:rsidRPr="00294065" w:rsidRDefault="00FC183C" w:rsidP="00FC183C">
      <w:pPr>
        <w:numPr>
          <w:ilvl w:val="0"/>
          <w:numId w:val="13"/>
        </w:numPr>
        <w:jc w:val="both"/>
        <w:rPr>
          <w:rFonts w:ascii="Calibri" w:hAnsi="Calibri" w:cs="Calibri"/>
          <w:color w:val="000000"/>
          <w:sz w:val="22"/>
          <w:szCs w:val="22"/>
        </w:rPr>
      </w:pPr>
      <w:r>
        <w:rPr>
          <w:rFonts w:ascii="Calibri" w:hAnsi="Calibri" w:cs="Calibri"/>
          <w:color w:val="000000"/>
          <w:sz w:val="22"/>
          <w:szCs w:val="22"/>
        </w:rPr>
        <w:t>You will be entitled to 25</w:t>
      </w:r>
      <w:r w:rsidRPr="00C74384">
        <w:rPr>
          <w:rFonts w:ascii="Calibri" w:hAnsi="Calibri" w:cs="Calibri"/>
          <w:color w:val="000000"/>
          <w:sz w:val="22"/>
          <w:szCs w:val="22"/>
        </w:rPr>
        <w:t xml:space="preserve"> days leave, plus bank holidays</w:t>
      </w:r>
      <w:r>
        <w:rPr>
          <w:rFonts w:ascii="Calibri" w:hAnsi="Calibri" w:cs="Calibri"/>
          <w:color w:val="000000"/>
          <w:sz w:val="22"/>
          <w:szCs w:val="22"/>
        </w:rPr>
        <w:t xml:space="preserve"> pro rata, per annum. </w:t>
      </w:r>
      <w:r w:rsidRPr="00294065">
        <w:rPr>
          <w:rFonts w:ascii="Calibri" w:hAnsi="Calibri" w:cs="Calibri"/>
          <w:color w:val="000000"/>
          <w:sz w:val="22"/>
          <w:szCs w:val="22"/>
        </w:rPr>
        <w:t>Up to 5 days leave can be directed for efficiency closure.</w:t>
      </w:r>
    </w:p>
    <w:p w:rsidR="00FC183C" w:rsidRPr="00C74384" w:rsidRDefault="00FC183C" w:rsidP="00FC183C">
      <w:pPr>
        <w:ind w:left="720"/>
        <w:jc w:val="both"/>
        <w:rPr>
          <w:rFonts w:ascii="Calibri" w:hAnsi="Calibri" w:cs="Calibri"/>
          <w:color w:val="000000"/>
          <w:sz w:val="22"/>
          <w:szCs w:val="22"/>
        </w:rPr>
      </w:pPr>
    </w:p>
    <w:p w:rsidR="00FC183C" w:rsidRPr="002235DE" w:rsidRDefault="00FC183C" w:rsidP="00FC183C">
      <w:pPr>
        <w:numPr>
          <w:ilvl w:val="0"/>
          <w:numId w:val="13"/>
        </w:numPr>
        <w:jc w:val="both"/>
        <w:rPr>
          <w:rFonts w:ascii="Calibri" w:hAnsi="Calibri" w:cs="Calibri"/>
          <w:sz w:val="22"/>
          <w:szCs w:val="22"/>
        </w:rPr>
      </w:pPr>
      <w:r w:rsidRPr="00F95E0C">
        <w:rPr>
          <w:rFonts w:ascii="Calibri" w:hAnsi="Calibri" w:cs="Calibri"/>
          <w:color w:val="000000"/>
          <w:sz w:val="22"/>
          <w:szCs w:val="22"/>
        </w:rPr>
        <w:t xml:space="preserve">You will be required to work </w:t>
      </w:r>
      <w:r>
        <w:rPr>
          <w:rFonts w:ascii="Calibri" w:hAnsi="Calibri" w:cs="Calibri"/>
          <w:color w:val="000000"/>
          <w:sz w:val="22"/>
          <w:szCs w:val="22"/>
        </w:rPr>
        <w:t>37</w:t>
      </w:r>
      <w:r w:rsidRPr="00F95E0C">
        <w:rPr>
          <w:rFonts w:ascii="Calibri" w:hAnsi="Calibri" w:cs="Calibri"/>
          <w:color w:val="000000"/>
          <w:sz w:val="22"/>
          <w:szCs w:val="22"/>
        </w:rPr>
        <w:t xml:space="preserve"> hours per week on a flexible basis. </w:t>
      </w:r>
    </w:p>
    <w:p w:rsidR="00FC183C" w:rsidRDefault="00FC183C" w:rsidP="00FC183C">
      <w:pPr>
        <w:pStyle w:val="ListParagraph"/>
        <w:rPr>
          <w:rFonts w:ascii="Calibri" w:hAnsi="Calibri" w:cs="Calibri"/>
          <w:sz w:val="22"/>
          <w:szCs w:val="22"/>
        </w:rPr>
      </w:pPr>
    </w:p>
    <w:p w:rsidR="00FC183C" w:rsidRDefault="00FC183C" w:rsidP="00FC183C">
      <w:pPr>
        <w:numPr>
          <w:ilvl w:val="0"/>
          <w:numId w:val="13"/>
        </w:numPr>
        <w:rPr>
          <w:rFonts w:ascii="Calibri" w:hAnsi="Calibri" w:cs="Calibri"/>
          <w:sz w:val="22"/>
          <w:szCs w:val="22"/>
        </w:rPr>
      </w:pPr>
      <w:r w:rsidRPr="002235DE">
        <w:rPr>
          <w:rFonts w:ascii="Calibri" w:hAnsi="Calibri" w:cs="Calibri"/>
          <w:sz w:val="22"/>
          <w:szCs w:val="22"/>
        </w:rPr>
        <w:t>Vision Business Support Services operates a Scottish Widows Group Personal Pension Plan.</w:t>
      </w:r>
    </w:p>
    <w:p w:rsidR="00FC183C" w:rsidRPr="002235DE" w:rsidRDefault="00FC183C" w:rsidP="00FC183C">
      <w:pPr>
        <w:rPr>
          <w:rFonts w:ascii="Calibri" w:hAnsi="Calibri" w:cs="Calibri"/>
          <w:sz w:val="22"/>
          <w:szCs w:val="22"/>
        </w:rPr>
      </w:pPr>
    </w:p>
    <w:p w:rsidR="00FC183C" w:rsidRDefault="00FC183C" w:rsidP="00FC183C">
      <w:pPr>
        <w:numPr>
          <w:ilvl w:val="0"/>
          <w:numId w:val="13"/>
        </w:numPr>
        <w:jc w:val="both"/>
        <w:rPr>
          <w:rFonts w:ascii="Calibri" w:hAnsi="Calibri" w:cs="Calibri"/>
          <w:sz w:val="22"/>
          <w:szCs w:val="22"/>
        </w:rPr>
      </w:pPr>
      <w:r w:rsidRPr="00CC0B5A">
        <w:rPr>
          <w:rFonts w:ascii="Calibri" w:hAnsi="Calibri" w:cs="Calibri"/>
          <w:sz w:val="22"/>
          <w:szCs w:val="22"/>
        </w:rPr>
        <w:t xml:space="preserve">The post holder may be located at any West Nottinghamshire College </w:t>
      </w:r>
      <w:r>
        <w:rPr>
          <w:rFonts w:ascii="Calibri" w:hAnsi="Calibri" w:cs="Calibri"/>
          <w:sz w:val="22"/>
          <w:szCs w:val="22"/>
        </w:rPr>
        <w:t>Group s</w:t>
      </w:r>
      <w:r w:rsidRPr="00CC0B5A">
        <w:rPr>
          <w:rFonts w:ascii="Calibri" w:hAnsi="Calibri" w:cs="Calibri"/>
          <w:sz w:val="22"/>
          <w:szCs w:val="22"/>
        </w:rPr>
        <w:t>ite and may be expected to travel as required.  You will however be given reasonable notice of any change in your princip</w:t>
      </w:r>
      <w:r>
        <w:rPr>
          <w:rFonts w:ascii="Calibri" w:hAnsi="Calibri" w:cs="Calibri"/>
          <w:sz w:val="22"/>
          <w:szCs w:val="22"/>
        </w:rPr>
        <w:t>al</w:t>
      </w:r>
      <w:r w:rsidRPr="00CC0B5A">
        <w:rPr>
          <w:rFonts w:ascii="Calibri" w:hAnsi="Calibri" w:cs="Calibri"/>
          <w:sz w:val="22"/>
          <w:szCs w:val="22"/>
        </w:rPr>
        <w:t xml:space="preserve"> place of work and be fully consulted.</w:t>
      </w:r>
    </w:p>
    <w:p w:rsidR="00FC183C" w:rsidRPr="004510CA" w:rsidRDefault="00FC183C" w:rsidP="00FC183C">
      <w:pPr>
        <w:rPr>
          <w:rFonts w:ascii="Calibri" w:hAnsi="Calibri" w:cs="Calibri"/>
          <w:sz w:val="22"/>
          <w:szCs w:val="22"/>
        </w:rPr>
      </w:pPr>
    </w:p>
    <w:p w:rsidR="001B2C80" w:rsidRDefault="00FC183C" w:rsidP="00FC18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6. The Application</w:t>
      </w:r>
    </w:p>
    <w:p w:rsidR="001B2C80" w:rsidRDefault="001B2C80" w:rsidP="001B2C80">
      <w:pPr>
        <w:rPr>
          <w:rFonts w:ascii="Calibri" w:hAnsi="Calibri" w:cs="Calibri"/>
          <w:sz w:val="22"/>
          <w:szCs w:val="22"/>
        </w:rPr>
      </w:pPr>
    </w:p>
    <w:p w:rsidR="001B2C80" w:rsidRDefault="001B2C80" w:rsidP="001B2C80">
      <w:pPr>
        <w:keepNext/>
        <w:keepLines/>
        <w:ind w:right="-1"/>
        <w:jc w:val="both"/>
        <w:rPr>
          <w:rFonts w:ascii="Calibri" w:hAnsi="Calibri" w:cs="Calibri"/>
          <w:sz w:val="22"/>
          <w:szCs w:val="22"/>
        </w:rPr>
      </w:pPr>
      <w:r w:rsidRPr="004510CA">
        <w:rPr>
          <w:rFonts w:ascii="Calibri" w:hAnsi="Calibri" w:cs="Calibri"/>
          <w:sz w:val="22"/>
          <w:szCs w:val="22"/>
        </w:rPr>
        <w:t xml:space="preserve">Individuals with the appropriate experience, qualifications and personal qualities are invited to complete an online application form </w:t>
      </w:r>
      <w:r w:rsidRPr="003B086F">
        <w:rPr>
          <w:rFonts w:ascii="Calibri" w:hAnsi="Calibri" w:cs="Calibri"/>
          <w:sz w:val="22"/>
          <w:szCs w:val="22"/>
        </w:rPr>
        <w:t xml:space="preserve">by </w:t>
      </w:r>
      <w:r w:rsidRPr="001B2C80">
        <w:rPr>
          <w:rFonts w:ascii="Calibri" w:hAnsi="Calibri" w:cs="Calibri"/>
          <w:b/>
          <w:sz w:val="22"/>
          <w:szCs w:val="22"/>
        </w:rPr>
        <w:t>5pm on Sunday 5</w:t>
      </w:r>
      <w:r w:rsidRPr="001B2C80">
        <w:rPr>
          <w:rFonts w:ascii="Calibri" w:hAnsi="Calibri" w:cs="Calibri"/>
          <w:b/>
          <w:sz w:val="22"/>
          <w:szCs w:val="22"/>
          <w:vertAlign w:val="superscript"/>
        </w:rPr>
        <w:t>th</w:t>
      </w:r>
      <w:r w:rsidRPr="001B2C80">
        <w:rPr>
          <w:rFonts w:ascii="Calibri" w:hAnsi="Calibri" w:cs="Calibri"/>
          <w:b/>
          <w:sz w:val="22"/>
          <w:szCs w:val="22"/>
        </w:rPr>
        <w:t xml:space="preserve"> January 2020</w:t>
      </w:r>
      <w:r w:rsidRPr="003B086F">
        <w:rPr>
          <w:rFonts w:ascii="Calibri" w:hAnsi="Calibri" w:cs="Calibri"/>
          <w:sz w:val="22"/>
          <w:szCs w:val="22"/>
        </w:rPr>
        <w:t>.</w:t>
      </w:r>
    </w:p>
    <w:p w:rsidR="00FC183C" w:rsidRPr="001B2C80" w:rsidRDefault="00FC183C" w:rsidP="001B2C80">
      <w:pPr>
        <w:rPr>
          <w:rFonts w:ascii="Calibri" w:hAnsi="Calibri" w:cs="Calibri"/>
          <w:sz w:val="22"/>
          <w:szCs w:val="22"/>
        </w:rPr>
      </w:pPr>
    </w:p>
    <w:p w:rsidR="00FC183C" w:rsidRDefault="00FC183C" w:rsidP="00FC183C">
      <w:pPr>
        <w:keepNext/>
        <w:keepLines/>
        <w:ind w:right="-1"/>
        <w:jc w:val="both"/>
        <w:rPr>
          <w:rFonts w:ascii="Calibri" w:hAnsi="Calibri" w:cs="Calibri"/>
          <w:sz w:val="22"/>
          <w:szCs w:val="22"/>
        </w:rPr>
      </w:pPr>
    </w:p>
    <w:p w:rsidR="00FC183C" w:rsidRPr="004510CA" w:rsidRDefault="005A63A3" w:rsidP="00FC183C">
      <w:pPr>
        <w:keepNext/>
        <w:keepLines/>
        <w:ind w:right="-1"/>
        <w:jc w:val="both"/>
        <w:rPr>
          <w:rFonts w:ascii="Calibri" w:hAnsi="Calibri" w:cs="Calibri"/>
          <w:b/>
          <w:sz w:val="22"/>
          <w:szCs w:val="22"/>
        </w:rPr>
      </w:pPr>
      <w:hyperlink r:id="rId8" w:history="1">
        <w:r w:rsidR="00FC183C" w:rsidRPr="004510CA">
          <w:rPr>
            <w:rStyle w:val="Hyperlink"/>
            <w:rFonts w:ascii="Calibri" w:hAnsi="Calibri" w:cs="Calibri"/>
            <w:sz w:val="22"/>
            <w:szCs w:val="22"/>
          </w:rPr>
          <w:t>www.wnc.ac.uk/vacancies</w:t>
        </w:r>
      </w:hyperlink>
      <w:r w:rsidR="00FC183C" w:rsidRPr="004510CA">
        <w:rPr>
          <w:rFonts w:ascii="Calibri" w:hAnsi="Calibri" w:cs="Calibri"/>
          <w:sz w:val="22"/>
          <w:szCs w:val="22"/>
        </w:rPr>
        <w:t xml:space="preserve"> </w:t>
      </w:r>
    </w:p>
    <w:p w:rsidR="00FC183C" w:rsidRPr="004510CA" w:rsidRDefault="00FC183C" w:rsidP="00FC183C">
      <w:pPr>
        <w:keepNext/>
        <w:keepLines/>
        <w:ind w:right="-1"/>
        <w:jc w:val="both"/>
        <w:rPr>
          <w:rFonts w:ascii="Calibri" w:hAnsi="Calibri" w:cs="Calibri"/>
          <w:sz w:val="22"/>
          <w:szCs w:val="22"/>
        </w:rPr>
      </w:pPr>
    </w:p>
    <w:p w:rsidR="00FC183C" w:rsidRPr="004510CA" w:rsidRDefault="00FC183C" w:rsidP="00FC183C">
      <w:pPr>
        <w:pStyle w:val="Heading3"/>
        <w:ind w:right="-1"/>
        <w:jc w:val="both"/>
        <w:rPr>
          <w:rFonts w:ascii="Calibri" w:hAnsi="Calibri" w:cs="Calibri"/>
          <w:sz w:val="22"/>
          <w:szCs w:val="22"/>
        </w:rPr>
      </w:pPr>
      <w:r w:rsidRPr="004510CA">
        <w:rPr>
          <w:rFonts w:ascii="Calibri" w:hAnsi="Calibri" w:cs="Calibri"/>
          <w:bCs w:val="0"/>
          <w:sz w:val="22"/>
          <w:szCs w:val="22"/>
        </w:rPr>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w:t>
      </w:r>
    </w:p>
    <w:p w:rsidR="00FC183C" w:rsidRPr="004510CA" w:rsidRDefault="00FC183C" w:rsidP="00FC183C">
      <w:pPr>
        <w:ind w:right="-1"/>
        <w:jc w:val="both"/>
        <w:rPr>
          <w:rFonts w:ascii="Calibri" w:hAnsi="Calibri" w:cs="Calibri"/>
          <w:sz w:val="22"/>
          <w:szCs w:val="22"/>
        </w:rPr>
      </w:pPr>
    </w:p>
    <w:p w:rsidR="00FC183C" w:rsidRDefault="00FC183C" w:rsidP="00FC183C">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FC183C" w:rsidRPr="004E719E" w:rsidRDefault="00FC183C" w:rsidP="00FC183C">
      <w:pPr>
        <w:jc w:val="both"/>
        <w:rPr>
          <w:rFonts w:ascii="Calibri" w:hAnsi="Calibri"/>
          <w:b/>
          <w:sz w:val="22"/>
          <w:szCs w:val="22"/>
        </w:rPr>
      </w:pPr>
    </w:p>
    <w:p w:rsidR="00FC183C" w:rsidRPr="004510CA" w:rsidRDefault="00FC183C" w:rsidP="00FC183C">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17167" w:rsidRDefault="00A17167" w:rsidP="00AE00DD">
      <w:pPr>
        <w:rPr>
          <w:rFonts w:ascii="Calibri" w:hAnsi="Calibri" w:cs="Calibri"/>
          <w:sz w:val="22"/>
          <w:szCs w:val="22"/>
        </w:rPr>
      </w:pPr>
    </w:p>
    <w:sectPr w:rsidR="00A17167"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C0" w:rsidRDefault="002372C0">
      <w:r>
        <w:separator/>
      </w:r>
    </w:p>
  </w:endnote>
  <w:endnote w:type="continuationSeparator" w:id="0">
    <w:p w:rsidR="002372C0" w:rsidRDefault="0023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C0" w:rsidRDefault="002372C0">
      <w:r>
        <w:separator/>
      </w:r>
    </w:p>
  </w:footnote>
  <w:footnote w:type="continuationSeparator" w:id="0">
    <w:p w:rsidR="002372C0" w:rsidRDefault="0023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CE" w:rsidRDefault="00E7600C"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14:anchorId="3A5DDB95" wp14:editId="07777777">
          <wp:extent cx="16637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8F6061" w:rsidRDefault="008F6061" w:rsidP="003B0476">
    <w:pPr>
      <w:pStyle w:val="Header"/>
      <w:jc w:val="right"/>
      <w:rPr>
        <w:rFonts w:ascii="Arial" w:hAnsi="Arial" w:cs="Arial"/>
        <w:color w:val="000000"/>
        <w:sz w:val="19"/>
        <w:szCs w:val="19"/>
        <w:lang w:val="en"/>
      </w:rPr>
    </w:pPr>
  </w:p>
  <w:p w:rsidR="008F6061" w:rsidRPr="008F6061" w:rsidRDefault="008F6061" w:rsidP="008F6061">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p>
  <w:p w:rsidR="00D95FCE" w:rsidRPr="00954247" w:rsidRDefault="00D95FCE"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905C78"/>
    <w:multiLevelType w:val="hybridMultilevel"/>
    <w:tmpl w:val="CDFCEF2C"/>
    <w:lvl w:ilvl="0" w:tplc="EB1E63F4">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B207B"/>
    <w:multiLevelType w:val="hybridMultilevel"/>
    <w:tmpl w:val="91445D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62385C90"/>
    <w:multiLevelType w:val="hybridMultilevel"/>
    <w:tmpl w:val="2C06452A"/>
    <w:lvl w:ilvl="0" w:tplc="4CF0E26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5"/>
  </w:num>
  <w:num w:numId="7">
    <w:abstractNumId w:val="0"/>
  </w:num>
  <w:num w:numId="8">
    <w:abstractNumId w:val="8"/>
  </w:num>
  <w:num w:numId="9">
    <w:abstractNumId w:val="2"/>
  </w:num>
  <w:num w:numId="10">
    <w:abstractNumId w:val="6"/>
  </w:num>
  <w:num w:numId="11">
    <w:abstractNumId w:val="1"/>
  </w:num>
  <w:num w:numId="12">
    <w:abstractNumId w:val="1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4275"/>
    <w:rsid w:val="00015D44"/>
    <w:rsid w:val="00020B50"/>
    <w:rsid w:val="00020C9F"/>
    <w:rsid w:val="00023586"/>
    <w:rsid w:val="0003644B"/>
    <w:rsid w:val="00046E2C"/>
    <w:rsid w:val="00057900"/>
    <w:rsid w:val="00060E42"/>
    <w:rsid w:val="00061923"/>
    <w:rsid w:val="0007392F"/>
    <w:rsid w:val="000876CF"/>
    <w:rsid w:val="00091AAD"/>
    <w:rsid w:val="000975BB"/>
    <w:rsid w:val="000A00AA"/>
    <w:rsid w:val="000A2E38"/>
    <w:rsid w:val="000A47BF"/>
    <w:rsid w:val="000B283F"/>
    <w:rsid w:val="000C6E28"/>
    <w:rsid w:val="000E0C42"/>
    <w:rsid w:val="000F0AE1"/>
    <w:rsid w:val="000F396F"/>
    <w:rsid w:val="00106143"/>
    <w:rsid w:val="00110381"/>
    <w:rsid w:val="00112F65"/>
    <w:rsid w:val="00114DEE"/>
    <w:rsid w:val="00117CBE"/>
    <w:rsid w:val="00127E6F"/>
    <w:rsid w:val="00130624"/>
    <w:rsid w:val="001333E6"/>
    <w:rsid w:val="00141AA0"/>
    <w:rsid w:val="00161AD3"/>
    <w:rsid w:val="00167354"/>
    <w:rsid w:val="00173F2B"/>
    <w:rsid w:val="001874B1"/>
    <w:rsid w:val="00192EDC"/>
    <w:rsid w:val="001A30F7"/>
    <w:rsid w:val="001B25D2"/>
    <w:rsid w:val="001B2C80"/>
    <w:rsid w:val="001B2CE5"/>
    <w:rsid w:val="001B7EE2"/>
    <w:rsid w:val="001D37AD"/>
    <w:rsid w:val="001D6767"/>
    <w:rsid w:val="001E04F0"/>
    <w:rsid w:val="001F0AED"/>
    <w:rsid w:val="001F797C"/>
    <w:rsid w:val="00201C5B"/>
    <w:rsid w:val="00202838"/>
    <w:rsid w:val="002044D6"/>
    <w:rsid w:val="002050D0"/>
    <w:rsid w:val="0021422F"/>
    <w:rsid w:val="00221847"/>
    <w:rsid w:val="00226246"/>
    <w:rsid w:val="00233F8C"/>
    <w:rsid w:val="002372C0"/>
    <w:rsid w:val="00266411"/>
    <w:rsid w:val="00271229"/>
    <w:rsid w:val="00280A25"/>
    <w:rsid w:val="002962C5"/>
    <w:rsid w:val="002A1AA8"/>
    <w:rsid w:val="002A29BA"/>
    <w:rsid w:val="002A3BF1"/>
    <w:rsid w:val="002B1772"/>
    <w:rsid w:val="002B2A91"/>
    <w:rsid w:val="002B6BF6"/>
    <w:rsid w:val="002D68D4"/>
    <w:rsid w:val="002E1423"/>
    <w:rsid w:val="002F087B"/>
    <w:rsid w:val="0031634E"/>
    <w:rsid w:val="00331E90"/>
    <w:rsid w:val="00333847"/>
    <w:rsid w:val="00334F64"/>
    <w:rsid w:val="00354DB0"/>
    <w:rsid w:val="00357510"/>
    <w:rsid w:val="00361266"/>
    <w:rsid w:val="00362BF7"/>
    <w:rsid w:val="003667F1"/>
    <w:rsid w:val="003701F2"/>
    <w:rsid w:val="00377AE3"/>
    <w:rsid w:val="00381E9F"/>
    <w:rsid w:val="00396898"/>
    <w:rsid w:val="003A4878"/>
    <w:rsid w:val="003B0476"/>
    <w:rsid w:val="003B06FE"/>
    <w:rsid w:val="003B084C"/>
    <w:rsid w:val="003B086F"/>
    <w:rsid w:val="003B754E"/>
    <w:rsid w:val="003D1F53"/>
    <w:rsid w:val="003D6B4B"/>
    <w:rsid w:val="00416A2B"/>
    <w:rsid w:val="00417A33"/>
    <w:rsid w:val="00424D3F"/>
    <w:rsid w:val="00425968"/>
    <w:rsid w:val="00425ABA"/>
    <w:rsid w:val="00437FF3"/>
    <w:rsid w:val="00447FE5"/>
    <w:rsid w:val="00455191"/>
    <w:rsid w:val="0045604B"/>
    <w:rsid w:val="004603DA"/>
    <w:rsid w:val="00462BD9"/>
    <w:rsid w:val="00463A48"/>
    <w:rsid w:val="00465D2B"/>
    <w:rsid w:val="00467600"/>
    <w:rsid w:val="00471A48"/>
    <w:rsid w:val="004817CF"/>
    <w:rsid w:val="0049210F"/>
    <w:rsid w:val="004A07EE"/>
    <w:rsid w:val="004B0698"/>
    <w:rsid w:val="004C09F6"/>
    <w:rsid w:val="004C0B7D"/>
    <w:rsid w:val="004C62B6"/>
    <w:rsid w:val="004D0123"/>
    <w:rsid w:val="004F5404"/>
    <w:rsid w:val="004F55D9"/>
    <w:rsid w:val="004F676E"/>
    <w:rsid w:val="00514BE5"/>
    <w:rsid w:val="00514C6B"/>
    <w:rsid w:val="00525C2B"/>
    <w:rsid w:val="005354FA"/>
    <w:rsid w:val="00536361"/>
    <w:rsid w:val="00540C63"/>
    <w:rsid w:val="00542407"/>
    <w:rsid w:val="0054261C"/>
    <w:rsid w:val="00544506"/>
    <w:rsid w:val="00550732"/>
    <w:rsid w:val="00553B20"/>
    <w:rsid w:val="005621B7"/>
    <w:rsid w:val="00563193"/>
    <w:rsid w:val="00564BC6"/>
    <w:rsid w:val="00570208"/>
    <w:rsid w:val="0057267B"/>
    <w:rsid w:val="005768D9"/>
    <w:rsid w:val="00590EBD"/>
    <w:rsid w:val="005A098F"/>
    <w:rsid w:val="005A5A3D"/>
    <w:rsid w:val="005A63A3"/>
    <w:rsid w:val="005D0419"/>
    <w:rsid w:val="005E2365"/>
    <w:rsid w:val="005E4745"/>
    <w:rsid w:val="005F05B0"/>
    <w:rsid w:val="005F27A9"/>
    <w:rsid w:val="005F39C9"/>
    <w:rsid w:val="005F6D4B"/>
    <w:rsid w:val="0060533F"/>
    <w:rsid w:val="00607D9C"/>
    <w:rsid w:val="00611677"/>
    <w:rsid w:val="0062454E"/>
    <w:rsid w:val="006259E4"/>
    <w:rsid w:val="0062663E"/>
    <w:rsid w:val="00631F37"/>
    <w:rsid w:val="00643962"/>
    <w:rsid w:val="006542CB"/>
    <w:rsid w:val="006630F0"/>
    <w:rsid w:val="0066448D"/>
    <w:rsid w:val="00673A1B"/>
    <w:rsid w:val="00673B67"/>
    <w:rsid w:val="0067433A"/>
    <w:rsid w:val="00690F63"/>
    <w:rsid w:val="00693667"/>
    <w:rsid w:val="006A21CA"/>
    <w:rsid w:val="006B5CE4"/>
    <w:rsid w:val="006C4A55"/>
    <w:rsid w:val="006E151F"/>
    <w:rsid w:val="006E1EDA"/>
    <w:rsid w:val="006E50A5"/>
    <w:rsid w:val="006F29DF"/>
    <w:rsid w:val="006F763A"/>
    <w:rsid w:val="00705C53"/>
    <w:rsid w:val="00706EFB"/>
    <w:rsid w:val="00710A6A"/>
    <w:rsid w:val="00711335"/>
    <w:rsid w:val="00720793"/>
    <w:rsid w:val="00720EF3"/>
    <w:rsid w:val="00722E66"/>
    <w:rsid w:val="00722FE1"/>
    <w:rsid w:val="00725ADD"/>
    <w:rsid w:val="00741210"/>
    <w:rsid w:val="00754E32"/>
    <w:rsid w:val="007557E8"/>
    <w:rsid w:val="0076199A"/>
    <w:rsid w:val="00765E45"/>
    <w:rsid w:val="00776314"/>
    <w:rsid w:val="007816C3"/>
    <w:rsid w:val="007B2E2C"/>
    <w:rsid w:val="007B66E2"/>
    <w:rsid w:val="007B78EC"/>
    <w:rsid w:val="007D52C5"/>
    <w:rsid w:val="007E77AB"/>
    <w:rsid w:val="007F08D3"/>
    <w:rsid w:val="007F0DFB"/>
    <w:rsid w:val="00800516"/>
    <w:rsid w:val="00810336"/>
    <w:rsid w:val="0081444B"/>
    <w:rsid w:val="008346DA"/>
    <w:rsid w:val="00851C57"/>
    <w:rsid w:val="00853662"/>
    <w:rsid w:val="00855E17"/>
    <w:rsid w:val="00856C78"/>
    <w:rsid w:val="00862D27"/>
    <w:rsid w:val="00881792"/>
    <w:rsid w:val="00891AC3"/>
    <w:rsid w:val="008A0FDA"/>
    <w:rsid w:val="008A57B2"/>
    <w:rsid w:val="008A72FA"/>
    <w:rsid w:val="008C0141"/>
    <w:rsid w:val="008C1807"/>
    <w:rsid w:val="008C4CE5"/>
    <w:rsid w:val="008C6B36"/>
    <w:rsid w:val="008E244D"/>
    <w:rsid w:val="008E520F"/>
    <w:rsid w:val="008E6B7D"/>
    <w:rsid w:val="008F6061"/>
    <w:rsid w:val="0090026B"/>
    <w:rsid w:val="00921487"/>
    <w:rsid w:val="0092354E"/>
    <w:rsid w:val="009311AA"/>
    <w:rsid w:val="00933B9B"/>
    <w:rsid w:val="00947842"/>
    <w:rsid w:val="0094787F"/>
    <w:rsid w:val="00954247"/>
    <w:rsid w:val="00955D53"/>
    <w:rsid w:val="00957EEE"/>
    <w:rsid w:val="009703B2"/>
    <w:rsid w:val="00974806"/>
    <w:rsid w:val="009836E3"/>
    <w:rsid w:val="009A1AC9"/>
    <w:rsid w:val="009B3B66"/>
    <w:rsid w:val="009C10CF"/>
    <w:rsid w:val="009C1E28"/>
    <w:rsid w:val="009E22DC"/>
    <w:rsid w:val="009E3DD2"/>
    <w:rsid w:val="009E4EFF"/>
    <w:rsid w:val="009F4C5A"/>
    <w:rsid w:val="00A15000"/>
    <w:rsid w:val="00A1711B"/>
    <w:rsid w:val="00A17167"/>
    <w:rsid w:val="00A20B8A"/>
    <w:rsid w:val="00A3389C"/>
    <w:rsid w:val="00A34F2B"/>
    <w:rsid w:val="00A528E3"/>
    <w:rsid w:val="00A76A59"/>
    <w:rsid w:val="00A82C4E"/>
    <w:rsid w:val="00A833FE"/>
    <w:rsid w:val="00A915F2"/>
    <w:rsid w:val="00AA2703"/>
    <w:rsid w:val="00AA6E97"/>
    <w:rsid w:val="00AD5055"/>
    <w:rsid w:val="00AE00DD"/>
    <w:rsid w:val="00AE2223"/>
    <w:rsid w:val="00AE3235"/>
    <w:rsid w:val="00AE36DC"/>
    <w:rsid w:val="00AF27C5"/>
    <w:rsid w:val="00AF43FE"/>
    <w:rsid w:val="00AF5E2F"/>
    <w:rsid w:val="00B1093C"/>
    <w:rsid w:val="00B11EE7"/>
    <w:rsid w:val="00B1688F"/>
    <w:rsid w:val="00B1783D"/>
    <w:rsid w:val="00B25223"/>
    <w:rsid w:val="00B32C67"/>
    <w:rsid w:val="00B37EC8"/>
    <w:rsid w:val="00B46A4E"/>
    <w:rsid w:val="00B661E3"/>
    <w:rsid w:val="00B675D1"/>
    <w:rsid w:val="00B67E66"/>
    <w:rsid w:val="00B72B21"/>
    <w:rsid w:val="00B909B8"/>
    <w:rsid w:val="00B93C49"/>
    <w:rsid w:val="00B96FE7"/>
    <w:rsid w:val="00BA2BB8"/>
    <w:rsid w:val="00BA3B48"/>
    <w:rsid w:val="00BD4170"/>
    <w:rsid w:val="00BD572E"/>
    <w:rsid w:val="00BE2DB5"/>
    <w:rsid w:val="00BF163B"/>
    <w:rsid w:val="00C01343"/>
    <w:rsid w:val="00C0306B"/>
    <w:rsid w:val="00C0545A"/>
    <w:rsid w:val="00C10278"/>
    <w:rsid w:val="00C30C91"/>
    <w:rsid w:val="00C418D6"/>
    <w:rsid w:val="00C41C75"/>
    <w:rsid w:val="00C429E8"/>
    <w:rsid w:val="00C51996"/>
    <w:rsid w:val="00C56AA1"/>
    <w:rsid w:val="00C62394"/>
    <w:rsid w:val="00C63753"/>
    <w:rsid w:val="00C66AB8"/>
    <w:rsid w:val="00C81F71"/>
    <w:rsid w:val="00C97CDE"/>
    <w:rsid w:val="00CA40C9"/>
    <w:rsid w:val="00CA50C0"/>
    <w:rsid w:val="00CB583E"/>
    <w:rsid w:val="00CC6A85"/>
    <w:rsid w:val="00CD1973"/>
    <w:rsid w:val="00CD29C4"/>
    <w:rsid w:val="00CD6EF7"/>
    <w:rsid w:val="00CE48A6"/>
    <w:rsid w:val="00CE6F93"/>
    <w:rsid w:val="00CE7358"/>
    <w:rsid w:val="00CF1B86"/>
    <w:rsid w:val="00CF566F"/>
    <w:rsid w:val="00CF65BF"/>
    <w:rsid w:val="00CF7D45"/>
    <w:rsid w:val="00D03220"/>
    <w:rsid w:val="00D07A1C"/>
    <w:rsid w:val="00D14E6B"/>
    <w:rsid w:val="00D373A9"/>
    <w:rsid w:val="00D37703"/>
    <w:rsid w:val="00D37CB5"/>
    <w:rsid w:val="00D469FD"/>
    <w:rsid w:val="00D50C9D"/>
    <w:rsid w:val="00D53A5A"/>
    <w:rsid w:val="00D56CFE"/>
    <w:rsid w:val="00D57A4B"/>
    <w:rsid w:val="00D57BC3"/>
    <w:rsid w:val="00D627F2"/>
    <w:rsid w:val="00D75871"/>
    <w:rsid w:val="00D8463C"/>
    <w:rsid w:val="00D8674C"/>
    <w:rsid w:val="00D9534B"/>
    <w:rsid w:val="00D95FCE"/>
    <w:rsid w:val="00DB1410"/>
    <w:rsid w:val="00DB18B7"/>
    <w:rsid w:val="00DB51B9"/>
    <w:rsid w:val="00DC38E6"/>
    <w:rsid w:val="00DD050F"/>
    <w:rsid w:val="00DE2C91"/>
    <w:rsid w:val="00DF3679"/>
    <w:rsid w:val="00DF5640"/>
    <w:rsid w:val="00DF724E"/>
    <w:rsid w:val="00E055D7"/>
    <w:rsid w:val="00E210D2"/>
    <w:rsid w:val="00E40A10"/>
    <w:rsid w:val="00E44817"/>
    <w:rsid w:val="00E503E9"/>
    <w:rsid w:val="00E55A42"/>
    <w:rsid w:val="00E564D0"/>
    <w:rsid w:val="00E605D8"/>
    <w:rsid w:val="00E6167B"/>
    <w:rsid w:val="00E7600C"/>
    <w:rsid w:val="00E83F1E"/>
    <w:rsid w:val="00E9190E"/>
    <w:rsid w:val="00E93DEA"/>
    <w:rsid w:val="00E94461"/>
    <w:rsid w:val="00EB013D"/>
    <w:rsid w:val="00ED7E9A"/>
    <w:rsid w:val="00EE0FC8"/>
    <w:rsid w:val="00EF1541"/>
    <w:rsid w:val="00EF28FB"/>
    <w:rsid w:val="00F03FFC"/>
    <w:rsid w:val="00F04943"/>
    <w:rsid w:val="00F15BB8"/>
    <w:rsid w:val="00F35A3A"/>
    <w:rsid w:val="00F402C0"/>
    <w:rsid w:val="00F41423"/>
    <w:rsid w:val="00F44008"/>
    <w:rsid w:val="00F45D50"/>
    <w:rsid w:val="00F56198"/>
    <w:rsid w:val="00F6582A"/>
    <w:rsid w:val="00F804B5"/>
    <w:rsid w:val="00F84EC6"/>
    <w:rsid w:val="00F861D2"/>
    <w:rsid w:val="00F9034A"/>
    <w:rsid w:val="00F9113D"/>
    <w:rsid w:val="00F95C24"/>
    <w:rsid w:val="00FA21F5"/>
    <w:rsid w:val="00FA76A6"/>
    <w:rsid w:val="00FB10B6"/>
    <w:rsid w:val="00FB4DA8"/>
    <w:rsid w:val="00FB6153"/>
    <w:rsid w:val="00FB6478"/>
    <w:rsid w:val="00FB7983"/>
    <w:rsid w:val="00FC183C"/>
    <w:rsid w:val="00FC289A"/>
    <w:rsid w:val="00FC2D76"/>
    <w:rsid w:val="00FC54AD"/>
    <w:rsid w:val="00FD039D"/>
    <w:rsid w:val="00FD1C83"/>
    <w:rsid w:val="00FD3AA1"/>
    <w:rsid w:val="00FF01EB"/>
    <w:rsid w:val="00FF14F8"/>
    <w:rsid w:val="00FF1559"/>
    <w:rsid w:val="00FF321E"/>
    <w:rsid w:val="00FF3B6E"/>
    <w:rsid w:val="44AF8D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EFB42"/>
  <w15:chartTrackingRefBased/>
  <w15:docId w15:val="{EBEECD12-709C-470F-B3AB-AEAC6E57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BD4170"/>
    <w:rPr>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49C2-AB6D-43E1-864C-75DC7435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6</cp:revision>
  <cp:lastPrinted>2009-11-23T10:48:00Z</cp:lastPrinted>
  <dcterms:created xsi:type="dcterms:W3CDTF">2019-12-12T13:37:00Z</dcterms:created>
  <dcterms:modified xsi:type="dcterms:W3CDTF">2019-12-12T14:06:00Z</dcterms:modified>
</cp:coreProperties>
</file>